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665FC" w14:textId="37001A1D" w:rsidR="00680F49" w:rsidRPr="00590667" w:rsidRDefault="00680F49" w:rsidP="003724C6">
      <w:pPr>
        <w:jc w:val="center"/>
        <w:rPr>
          <w:i/>
          <w:u w:val="single"/>
          <w:lang w:val="en-GB"/>
        </w:rPr>
      </w:pPr>
      <w:r w:rsidRPr="00DC03E1">
        <w:rPr>
          <w:i/>
          <w:highlight w:val="yellow"/>
          <w:u w:val="single"/>
          <w:lang w:val="en-GB"/>
        </w:rPr>
        <w:t>[</w:t>
      </w:r>
      <w:r w:rsidR="00B525F8">
        <w:rPr>
          <w:i/>
          <w:highlight w:val="yellow"/>
          <w:u w:val="single"/>
          <w:lang w:val="en-GB"/>
        </w:rPr>
        <w:t>17</w:t>
      </w:r>
      <w:r w:rsidR="00E57F8D">
        <w:rPr>
          <w:i/>
          <w:highlight w:val="yellow"/>
          <w:u w:val="single"/>
          <w:lang w:val="en-GB"/>
        </w:rPr>
        <w:t>/0</w:t>
      </w:r>
      <w:r w:rsidR="000B3226">
        <w:rPr>
          <w:i/>
          <w:highlight w:val="yellow"/>
          <w:u w:val="single"/>
          <w:lang w:val="en-GB"/>
        </w:rPr>
        <w:t>4</w:t>
      </w:r>
      <w:r w:rsidR="00CE5120">
        <w:rPr>
          <w:i/>
          <w:highlight w:val="yellow"/>
          <w:u w:val="single"/>
          <w:lang w:val="en-GB"/>
        </w:rPr>
        <w:t>/202</w:t>
      </w:r>
      <w:r w:rsidR="00E57F8D">
        <w:rPr>
          <w:i/>
          <w:highlight w:val="yellow"/>
          <w:u w:val="single"/>
          <w:lang w:val="en-GB"/>
        </w:rPr>
        <w:t>4</w:t>
      </w:r>
      <w:r w:rsidRPr="00DC03E1">
        <w:rPr>
          <w:i/>
          <w:highlight w:val="yellow"/>
          <w:u w:val="single"/>
          <w:lang w:val="en-GB"/>
        </w:rPr>
        <w:t>]</w:t>
      </w:r>
    </w:p>
    <w:p w14:paraId="36C35462" w14:textId="58F640E5" w:rsidR="00680F49" w:rsidRDefault="00680F49" w:rsidP="003724C6">
      <w:pPr>
        <w:jc w:val="center"/>
        <w:rPr>
          <w:i/>
          <w:u w:val="single"/>
          <w:lang w:val="en-GB"/>
        </w:rPr>
      </w:pPr>
      <w:r w:rsidRPr="00DC03E1">
        <w:rPr>
          <w:i/>
          <w:highlight w:val="yellow"/>
          <w:u w:val="single"/>
          <w:lang w:val="en-GB"/>
        </w:rPr>
        <w:t>[</w:t>
      </w:r>
      <w:r w:rsidR="00CE5120">
        <w:rPr>
          <w:i/>
          <w:highlight w:val="yellow"/>
          <w:u w:val="single"/>
          <w:lang w:val="en-GB"/>
        </w:rPr>
        <w:t>VLAIO</w:t>
      </w:r>
      <w:r w:rsidRPr="00DC03E1">
        <w:rPr>
          <w:i/>
          <w:highlight w:val="yellow"/>
          <w:u w:val="single"/>
          <w:lang w:val="en-GB"/>
        </w:rPr>
        <w:t>]</w:t>
      </w:r>
    </w:p>
    <w:p w14:paraId="7E88F34A" w14:textId="77777777" w:rsidR="001576BD" w:rsidRPr="00590667" w:rsidRDefault="001576BD" w:rsidP="001576BD">
      <w:pPr>
        <w:jc w:val="center"/>
        <w:rPr>
          <w:i/>
          <w:u w:val="single"/>
          <w:lang w:val="en-GB"/>
        </w:rPr>
      </w:pPr>
      <w:r w:rsidRPr="488DBBB0">
        <w:rPr>
          <w:i/>
          <w:iCs/>
          <w:u w:val="single"/>
          <w:lang w:val="en-GB"/>
        </w:rPr>
        <w:t>Measure name:</w:t>
      </w:r>
    </w:p>
    <w:p w14:paraId="66EA46DB" w14:textId="4297C738" w:rsidR="006D68DF" w:rsidRPr="00590667" w:rsidRDefault="00992F0E" w:rsidP="107FEA7C">
      <w:pPr>
        <w:jc w:val="center"/>
        <w:rPr>
          <w:i/>
          <w:iCs/>
          <w:u w:val="single"/>
          <w:lang w:val="en-GB"/>
        </w:rPr>
      </w:pPr>
      <w:r w:rsidRPr="107FEA7C">
        <w:rPr>
          <w:i/>
          <w:iCs/>
          <w:u w:val="single"/>
          <w:lang w:val="en-GB"/>
        </w:rPr>
        <w:t xml:space="preserve"> </w:t>
      </w:r>
      <w:r w:rsidR="66F07C74" w:rsidRPr="00DC03E1">
        <w:rPr>
          <w:i/>
          <w:iCs/>
          <w:highlight w:val="yellow"/>
          <w:u w:val="single"/>
          <w:lang w:val="en-GB"/>
        </w:rPr>
        <w:t>[</w:t>
      </w:r>
      <w:r w:rsidR="006D68DF" w:rsidRPr="00DC03E1">
        <w:rPr>
          <w:i/>
          <w:iCs/>
          <w:highlight w:val="yellow"/>
          <w:u w:val="single"/>
          <w:lang w:val="en-GB"/>
        </w:rPr>
        <w:t>MILESTONE</w:t>
      </w:r>
      <w:r w:rsidR="00CE5120">
        <w:rPr>
          <w:i/>
          <w:iCs/>
          <w:highlight w:val="yellow"/>
          <w:u w:val="single"/>
          <w:lang w:val="en-GB"/>
        </w:rPr>
        <w:t xml:space="preserve"> 194</w:t>
      </w:r>
      <w:r w:rsidR="00680F49" w:rsidRPr="00DC03E1">
        <w:rPr>
          <w:i/>
          <w:iCs/>
          <w:highlight w:val="yellow"/>
          <w:u w:val="single"/>
          <w:lang w:val="en-GB"/>
        </w:rPr>
        <w:t>/</w:t>
      </w:r>
      <w:r w:rsidR="00CE5120">
        <w:rPr>
          <w:i/>
          <w:iCs/>
          <w:highlight w:val="yellow"/>
          <w:u w:val="single"/>
          <w:lang w:val="en-GB"/>
        </w:rPr>
        <w:t xml:space="preserve">R.507 </w:t>
      </w:r>
      <w:r w:rsidR="006F243A">
        <w:rPr>
          <w:i/>
          <w:iCs/>
          <w:highlight w:val="yellow"/>
          <w:u w:val="single"/>
          <w:lang w:val="en-GB"/>
        </w:rPr>
        <w:t>Widening the innovation base</w:t>
      </w:r>
      <w:r w:rsidR="00680F49" w:rsidRPr="00DC03E1">
        <w:rPr>
          <w:i/>
          <w:iCs/>
          <w:highlight w:val="yellow"/>
          <w:u w:val="single"/>
          <w:lang w:val="en-GB"/>
        </w:rPr>
        <w:t>]</w:t>
      </w:r>
      <w:r w:rsidR="00680F49" w:rsidRPr="107FEA7C">
        <w:rPr>
          <w:i/>
          <w:iCs/>
          <w:u w:val="single"/>
          <w:lang w:val="en-GB"/>
        </w:rPr>
        <w:t xml:space="preserve"> </w:t>
      </w:r>
    </w:p>
    <w:p w14:paraId="44AD2BD4" w14:textId="77777777" w:rsidR="001576BD" w:rsidRDefault="363F63DE" w:rsidP="00212D8D">
      <w:pPr>
        <w:pBdr>
          <w:top w:val="single" w:sz="4" w:space="1" w:color="auto"/>
          <w:left w:val="single" w:sz="4" w:space="4" w:color="auto"/>
          <w:bottom w:val="single" w:sz="4" w:space="1" w:color="auto"/>
          <w:right w:val="single" w:sz="4" w:space="4" w:color="auto"/>
        </w:pBdr>
        <w:rPr>
          <w:b/>
          <w:bCs/>
          <w:u w:val="single"/>
          <w:lang w:val="en-GB"/>
        </w:rPr>
      </w:pPr>
      <w:r w:rsidRPr="488DBBB0">
        <w:rPr>
          <w:b/>
          <w:bCs/>
          <w:u w:val="single"/>
          <w:lang w:val="en-GB"/>
        </w:rPr>
        <w:t xml:space="preserve">Milestone/target </w:t>
      </w:r>
      <w:r w:rsidR="0C0FE71B" w:rsidRPr="488DBBB0">
        <w:rPr>
          <w:b/>
          <w:bCs/>
          <w:u w:val="single"/>
          <w:lang w:val="en-GB"/>
        </w:rPr>
        <w:t>description</w:t>
      </w:r>
      <w:r w:rsidR="54C49319" w:rsidRPr="488DBBB0">
        <w:rPr>
          <w:b/>
          <w:bCs/>
          <w:u w:val="single"/>
          <w:lang w:val="en-GB"/>
        </w:rPr>
        <w:t>:</w:t>
      </w:r>
    </w:p>
    <w:p w14:paraId="16DA9930" w14:textId="77777777" w:rsidR="004B4AAE" w:rsidRDefault="004B4AAE" w:rsidP="00212D8D">
      <w:pPr>
        <w:pBdr>
          <w:top w:val="single" w:sz="4" w:space="1" w:color="auto"/>
          <w:left w:val="single" w:sz="4" w:space="4" w:color="auto"/>
          <w:bottom w:val="single" w:sz="4" w:space="1" w:color="auto"/>
          <w:right w:val="single" w:sz="4" w:space="4" w:color="auto"/>
        </w:pBdr>
        <w:rPr>
          <w:lang w:val="en-GB"/>
        </w:rPr>
      </w:pPr>
      <w:r w:rsidRPr="004B4AAE">
        <w:rPr>
          <w:lang w:val="en-GB"/>
        </w:rPr>
        <w:t>Publication of a report endorsed by Flemish minister of Economy, Innovation, Work, Social economy and Agriculture providing an overview of new and reviewed measures to improve access for SMEs to measures for innovation support, and the related government decisions.</w:t>
      </w:r>
    </w:p>
    <w:p w14:paraId="76418D0F" w14:textId="6251447E" w:rsidR="001576BD" w:rsidRDefault="54C49319" w:rsidP="00212D8D">
      <w:pPr>
        <w:pBdr>
          <w:top w:val="single" w:sz="4" w:space="1" w:color="auto"/>
          <w:left w:val="single" w:sz="4" w:space="4" w:color="auto"/>
          <w:bottom w:val="single" w:sz="4" w:space="1" w:color="auto"/>
          <w:right w:val="single" w:sz="4" w:space="4" w:color="auto"/>
        </w:pBdr>
        <w:rPr>
          <w:b/>
          <w:bCs/>
          <w:u w:val="single"/>
          <w:lang w:val="en-GB"/>
        </w:rPr>
      </w:pPr>
      <w:r w:rsidRPr="488DBBB0">
        <w:rPr>
          <w:b/>
          <w:bCs/>
          <w:u w:val="single"/>
          <w:lang w:val="en-GB"/>
        </w:rPr>
        <w:t>V</w:t>
      </w:r>
      <w:r w:rsidR="0C0FE71B" w:rsidRPr="488DBBB0">
        <w:rPr>
          <w:b/>
          <w:bCs/>
          <w:u w:val="single"/>
          <w:lang w:val="en-GB"/>
        </w:rPr>
        <w:t>erification mechanism</w:t>
      </w:r>
      <w:r w:rsidR="001576BD">
        <w:rPr>
          <w:b/>
          <w:bCs/>
          <w:u w:val="single"/>
          <w:lang w:val="en-GB"/>
        </w:rPr>
        <w:t>:</w:t>
      </w:r>
    </w:p>
    <w:p w14:paraId="62BD92FA" w14:textId="334F0E10" w:rsidR="004B4AAE" w:rsidRPr="004B4AAE" w:rsidRDefault="004B4AAE" w:rsidP="00212D8D">
      <w:pPr>
        <w:pBdr>
          <w:top w:val="single" w:sz="4" w:space="1" w:color="auto"/>
          <w:left w:val="single" w:sz="4" w:space="4" w:color="auto"/>
          <w:bottom w:val="single" w:sz="4" w:space="1" w:color="auto"/>
          <w:right w:val="single" w:sz="4" w:space="4" w:color="auto"/>
        </w:pBdr>
        <w:rPr>
          <w:lang w:val="en-GB"/>
        </w:rPr>
      </w:pPr>
      <w:r w:rsidRPr="004B4AAE">
        <w:rPr>
          <w:lang w:val="en-GB"/>
        </w:rPr>
        <w:t>Summary document duly justifying how the milestone (including the relevant elements of the milestone, as listed in the description of milestone and of the corresponding measure in the CID annex) was satisfactorily fulfilled. This document shall include as an annex the following documentary evidence: a copy of and a link to the published report endorsed by the Flemish minister of Economy, Innovation, Work, Social economy and Agriculture</w:t>
      </w:r>
      <w:r w:rsidR="00E57F8D">
        <w:rPr>
          <w:lang w:val="en-GB"/>
        </w:rPr>
        <w:t>, and a signed document signalling the endorsement by the aforementioned Flemish minister.</w:t>
      </w:r>
    </w:p>
    <w:p w14:paraId="17A28844" w14:textId="77777777" w:rsidR="00F91B2C" w:rsidRPr="00590667" w:rsidRDefault="001576BD" w:rsidP="002B2C14">
      <w:pPr>
        <w:rPr>
          <w:b/>
          <w:u w:val="single"/>
          <w:lang w:val="en-GB"/>
        </w:rPr>
      </w:pPr>
      <w:r>
        <w:rPr>
          <w:b/>
          <w:u w:val="single"/>
          <w:lang w:val="en-GB"/>
        </w:rPr>
        <w:t xml:space="preserve">A. </w:t>
      </w:r>
      <w:r w:rsidR="002B40F1">
        <w:rPr>
          <w:b/>
          <w:u w:val="single"/>
          <w:lang w:val="en-GB"/>
        </w:rPr>
        <w:t>E</w:t>
      </w:r>
      <w:r w:rsidR="00F91B2C" w:rsidRPr="00590667">
        <w:rPr>
          <w:b/>
          <w:u w:val="single"/>
          <w:lang w:val="en-GB"/>
        </w:rPr>
        <w:t>vidence provided:</w:t>
      </w:r>
    </w:p>
    <w:p w14:paraId="5CB61000" w14:textId="77777777" w:rsidR="00F126CA" w:rsidRPr="00785BD4" w:rsidRDefault="00493EC2" w:rsidP="00F126CA">
      <w:pPr>
        <w:pStyle w:val="ListParagraph"/>
        <w:numPr>
          <w:ilvl w:val="0"/>
          <w:numId w:val="11"/>
        </w:numPr>
        <w:rPr>
          <w:bCs/>
          <w:u w:val="single"/>
          <w:lang w:val="en-US"/>
        </w:rPr>
      </w:pPr>
      <w:r w:rsidRPr="006F243A">
        <w:rPr>
          <w:bCs/>
          <w:u w:val="single"/>
          <w:lang w:val="en-US"/>
        </w:rPr>
        <w:t xml:space="preserve">Annex 1. </w:t>
      </w:r>
      <w:r w:rsidR="00D4268B" w:rsidRPr="00D4268B">
        <w:rPr>
          <w:bCs/>
          <w:u w:val="single"/>
          <w:lang w:val="en-US"/>
        </w:rPr>
        <w:t xml:space="preserve">Rapport </w:t>
      </w:r>
      <w:proofErr w:type="spellStart"/>
      <w:r w:rsidR="00D4268B" w:rsidRPr="00D4268B">
        <w:rPr>
          <w:bCs/>
          <w:u w:val="single"/>
          <w:lang w:val="en-US"/>
        </w:rPr>
        <w:t>verbreding</w:t>
      </w:r>
      <w:proofErr w:type="spellEnd"/>
      <w:r w:rsidR="00D4268B" w:rsidRPr="00D4268B">
        <w:rPr>
          <w:bCs/>
          <w:u w:val="single"/>
          <w:lang w:val="en-US"/>
        </w:rPr>
        <w:t xml:space="preserve"> </w:t>
      </w:r>
      <w:proofErr w:type="spellStart"/>
      <w:r w:rsidR="00D4268B" w:rsidRPr="00D4268B">
        <w:rPr>
          <w:bCs/>
          <w:u w:val="single"/>
          <w:lang w:val="en-US"/>
        </w:rPr>
        <w:t>innovatiebasis</w:t>
      </w:r>
      <w:proofErr w:type="spellEnd"/>
      <w:r w:rsidR="00D4268B" w:rsidRPr="00D4268B">
        <w:rPr>
          <w:bCs/>
          <w:lang w:val="en-US"/>
        </w:rPr>
        <w:t>: Report in Dutch about th</w:t>
      </w:r>
      <w:r w:rsidR="00D4268B">
        <w:rPr>
          <w:bCs/>
          <w:lang w:val="en-US"/>
        </w:rPr>
        <w:t xml:space="preserve">e initiatives taken by the Flemish Region to </w:t>
      </w:r>
      <w:r w:rsidR="006F243A">
        <w:rPr>
          <w:bCs/>
          <w:lang w:val="en-US"/>
        </w:rPr>
        <w:t>widen the innovation bas</w:t>
      </w:r>
      <w:r w:rsidR="00F126CA">
        <w:rPr>
          <w:bCs/>
          <w:lang w:val="en-US"/>
        </w:rPr>
        <w:t>e</w:t>
      </w:r>
    </w:p>
    <w:p w14:paraId="3BAACC10" w14:textId="3A06EF5F" w:rsidR="00785BD4" w:rsidRDefault="001D23C0" w:rsidP="00785BD4">
      <w:pPr>
        <w:pStyle w:val="ListParagraph"/>
        <w:numPr>
          <w:ilvl w:val="1"/>
          <w:numId w:val="11"/>
        </w:numPr>
        <w:rPr>
          <w:bCs/>
          <w:u w:val="single"/>
          <w:lang w:val="en-US"/>
        </w:rPr>
      </w:pPr>
      <w:r>
        <w:rPr>
          <w:bCs/>
          <w:u w:val="single"/>
          <w:lang w:val="en-US"/>
        </w:rPr>
        <w:t>Annex 1.3.</w:t>
      </w:r>
      <w:r w:rsidR="00D968AB">
        <w:rPr>
          <w:bCs/>
          <w:u w:val="single"/>
          <w:lang w:val="en-US"/>
        </w:rPr>
        <w:t xml:space="preserve">a.i. 020 </w:t>
      </w:r>
      <w:proofErr w:type="spellStart"/>
      <w:r w:rsidR="00D968AB">
        <w:rPr>
          <w:bCs/>
          <w:u w:val="single"/>
          <w:lang w:val="en-US"/>
        </w:rPr>
        <w:t>Haalbaarheidsstudies</w:t>
      </w:r>
      <w:proofErr w:type="spellEnd"/>
    </w:p>
    <w:p w14:paraId="067EDF42" w14:textId="3D62BC41" w:rsidR="00D968AB" w:rsidRDefault="00D968AB" w:rsidP="00785BD4">
      <w:pPr>
        <w:pStyle w:val="ListParagraph"/>
        <w:numPr>
          <w:ilvl w:val="1"/>
          <w:numId w:val="11"/>
        </w:numPr>
        <w:rPr>
          <w:bCs/>
          <w:u w:val="single"/>
          <w:lang w:val="en-US"/>
        </w:rPr>
      </w:pPr>
      <w:r w:rsidRPr="00D968AB">
        <w:rPr>
          <w:bCs/>
          <w:u w:val="single"/>
          <w:lang w:val="en-US"/>
        </w:rPr>
        <w:t xml:space="preserve">Annex 1.3.a.ii. 007 </w:t>
      </w:r>
      <w:proofErr w:type="spellStart"/>
      <w:r w:rsidRPr="00D968AB">
        <w:rPr>
          <w:bCs/>
          <w:u w:val="single"/>
          <w:lang w:val="en-US"/>
        </w:rPr>
        <w:t>Innovatieve</w:t>
      </w:r>
      <w:proofErr w:type="spellEnd"/>
      <w:r w:rsidRPr="00D968AB">
        <w:rPr>
          <w:bCs/>
          <w:u w:val="single"/>
          <w:lang w:val="en-US"/>
        </w:rPr>
        <w:t xml:space="preserve"> </w:t>
      </w:r>
      <w:proofErr w:type="spellStart"/>
      <w:r w:rsidRPr="00D968AB">
        <w:rPr>
          <w:bCs/>
          <w:u w:val="single"/>
          <w:lang w:val="en-US"/>
        </w:rPr>
        <w:t>starterssteun</w:t>
      </w:r>
      <w:proofErr w:type="spellEnd"/>
    </w:p>
    <w:p w14:paraId="16403C42" w14:textId="0DD9CE05" w:rsidR="00D968AB" w:rsidRDefault="00A168E3" w:rsidP="00785BD4">
      <w:pPr>
        <w:pStyle w:val="ListParagraph"/>
        <w:numPr>
          <w:ilvl w:val="1"/>
          <w:numId w:val="11"/>
        </w:numPr>
        <w:rPr>
          <w:bCs/>
          <w:u w:val="single"/>
          <w:lang w:val="nl-BE"/>
        </w:rPr>
      </w:pPr>
      <w:r w:rsidRPr="00A168E3">
        <w:rPr>
          <w:bCs/>
          <w:u w:val="single"/>
          <w:lang w:val="nl-BE"/>
        </w:rPr>
        <w:t>Annex 1.3.b.i. addendum 23-1551 getekend document minister</w:t>
      </w:r>
    </w:p>
    <w:p w14:paraId="4CFA75DB" w14:textId="75A22A75" w:rsidR="00A168E3" w:rsidRDefault="002305D9" w:rsidP="00785BD4">
      <w:pPr>
        <w:pStyle w:val="ListParagraph"/>
        <w:numPr>
          <w:ilvl w:val="1"/>
          <w:numId w:val="11"/>
        </w:numPr>
        <w:rPr>
          <w:bCs/>
          <w:u w:val="single"/>
          <w:lang w:val="nl-BE"/>
        </w:rPr>
      </w:pPr>
      <w:r w:rsidRPr="002305D9">
        <w:rPr>
          <w:bCs/>
          <w:u w:val="single"/>
          <w:lang w:val="nl-BE"/>
        </w:rPr>
        <w:t xml:space="preserve">Annex 1.3.b.i. Convenant tussen het Vlaams Gewest </w:t>
      </w:r>
      <w:proofErr w:type="spellStart"/>
      <w:r w:rsidRPr="002305D9">
        <w:rPr>
          <w:bCs/>
          <w:u w:val="single"/>
          <w:lang w:val="nl-BE"/>
        </w:rPr>
        <w:t>enTeam</w:t>
      </w:r>
      <w:proofErr w:type="spellEnd"/>
      <w:r w:rsidRPr="002305D9">
        <w:rPr>
          <w:bCs/>
          <w:u w:val="single"/>
          <w:lang w:val="nl-BE"/>
        </w:rPr>
        <w:t xml:space="preserve"> Bedrijfstrajecten vzw 2023-2027</w:t>
      </w:r>
    </w:p>
    <w:p w14:paraId="67CA3EAD" w14:textId="7110DFD8" w:rsidR="002305D9" w:rsidRDefault="002305D9" w:rsidP="00785BD4">
      <w:pPr>
        <w:pStyle w:val="ListParagraph"/>
        <w:numPr>
          <w:ilvl w:val="1"/>
          <w:numId w:val="11"/>
        </w:numPr>
        <w:rPr>
          <w:bCs/>
          <w:u w:val="single"/>
          <w:lang w:val="nl-BE"/>
        </w:rPr>
      </w:pPr>
      <w:r w:rsidRPr="002305D9">
        <w:rPr>
          <w:bCs/>
          <w:u w:val="single"/>
          <w:lang w:val="nl-BE"/>
        </w:rPr>
        <w:t xml:space="preserve">Annex 1.3.b.ii. VR 2020 2606 DOC.0644-1 Ondernemerschap en innovatieversnelling </w:t>
      </w:r>
      <w:r>
        <w:rPr>
          <w:bCs/>
          <w:u w:val="single"/>
          <w:lang w:val="nl-BE"/>
        </w:rPr>
        <w:t>–</w:t>
      </w:r>
      <w:r w:rsidRPr="002305D9">
        <w:rPr>
          <w:bCs/>
          <w:u w:val="single"/>
          <w:lang w:val="nl-BE"/>
        </w:rPr>
        <w:t xml:space="preserve"> nota</w:t>
      </w:r>
    </w:p>
    <w:p w14:paraId="4020967C" w14:textId="5CA4DBD1" w:rsidR="002305D9" w:rsidRDefault="002305D9" w:rsidP="00785BD4">
      <w:pPr>
        <w:pStyle w:val="ListParagraph"/>
        <w:numPr>
          <w:ilvl w:val="1"/>
          <w:numId w:val="11"/>
        </w:numPr>
        <w:rPr>
          <w:bCs/>
          <w:u w:val="single"/>
          <w:lang w:val="nl-BE"/>
        </w:rPr>
      </w:pPr>
      <w:r w:rsidRPr="002305D9">
        <w:rPr>
          <w:bCs/>
          <w:u w:val="single"/>
          <w:lang w:val="nl-BE"/>
        </w:rPr>
        <w:t xml:space="preserve">Annex 1.3.b.ii. VR 2020 2606 DOC.0644-2 Ondernemerschap en innovatieversnelling </w:t>
      </w:r>
      <w:r>
        <w:rPr>
          <w:bCs/>
          <w:u w:val="single"/>
          <w:lang w:val="nl-BE"/>
        </w:rPr>
        <w:t>–</w:t>
      </w:r>
      <w:r w:rsidRPr="002305D9">
        <w:rPr>
          <w:bCs/>
          <w:u w:val="single"/>
          <w:lang w:val="nl-BE"/>
        </w:rPr>
        <w:t xml:space="preserve"> bijlage</w:t>
      </w:r>
    </w:p>
    <w:p w14:paraId="39975A3F" w14:textId="28304555" w:rsidR="002305D9" w:rsidRDefault="002305D9" w:rsidP="00785BD4">
      <w:pPr>
        <w:pStyle w:val="ListParagraph"/>
        <w:numPr>
          <w:ilvl w:val="1"/>
          <w:numId w:val="11"/>
        </w:numPr>
        <w:rPr>
          <w:bCs/>
          <w:u w:val="single"/>
          <w:lang w:val="nl-BE"/>
        </w:rPr>
      </w:pPr>
      <w:r w:rsidRPr="002305D9">
        <w:rPr>
          <w:bCs/>
          <w:u w:val="single"/>
          <w:lang w:val="nl-BE"/>
        </w:rPr>
        <w:t xml:space="preserve">Annex 1.3.b.ii. VR 2020 2606 DOC.0644-3 Ondernemerschap en innovatieversnelling </w:t>
      </w:r>
      <w:r>
        <w:rPr>
          <w:bCs/>
          <w:u w:val="single"/>
          <w:lang w:val="nl-BE"/>
        </w:rPr>
        <w:t>–</w:t>
      </w:r>
      <w:r w:rsidRPr="002305D9">
        <w:rPr>
          <w:bCs/>
          <w:u w:val="single"/>
          <w:lang w:val="nl-BE"/>
        </w:rPr>
        <w:t xml:space="preserve"> bijlage</w:t>
      </w:r>
    </w:p>
    <w:p w14:paraId="370EEF7B" w14:textId="5CCA6D8F" w:rsidR="002305D9" w:rsidRDefault="007B108C" w:rsidP="00785BD4">
      <w:pPr>
        <w:pStyle w:val="ListParagraph"/>
        <w:numPr>
          <w:ilvl w:val="1"/>
          <w:numId w:val="11"/>
        </w:numPr>
        <w:rPr>
          <w:bCs/>
          <w:u w:val="single"/>
          <w:lang w:val="nl-BE"/>
        </w:rPr>
      </w:pPr>
      <w:r w:rsidRPr="007B108C">
        <w:rPr>
          <w:bCs/>
          <w:u w:val="single"/>
          <w:lang w:val="nl-BE"/>
        </w:rPr>
        <w:t xml:space="preserve">Annex 1.3.b.ii. VR 2020 2606 DOC.0644-4 Ondernemerschap en innovatieversnelling </w:t>
      </w:r>
      <w:r>
        <w:rPr>
          <w:bCs/>
          <w:u w:val="single"/>
          <w:lang w:val="nl-BE"/>
        </w:rPr>
        <w:t>–</w:t>
      </w:r>
      <w:r w:rsidRPr="007B108C">
        <w:rPr>
          <w:bCs/>
          <w:u w:val="single"/>
          <w:lang w:val="nl-BE"/>
        </w:rPr>
        <w:t xml:space="preserve"> bijlage</w:t>
      </w:r>
    </w:p>
    <w:p w14:paraId="0F5690CF" w14:textId="004E7036" w:rsidR="007B108C" w:rsidRDefault="007B108C" w:rsidP="00785BD4">
      <w:pPr>
        <w:pStyle w:val="ListParagraph"/>
        <w:numPr>
          <w:ilvl w:val="1"/>
          <w:numId w:val="11"/>
        </w:numPr>
        <w:rPr>
          <w:bCs/>
          <w:u w:val="single"/>
          <w:lang w:val="nl-BE"/>
        </w:rPr>
      </w:pPr>
      <w:r w:rsidRPr="007B108C">
        <w:rPr>
          <w:bCs/>
          <w:u w:val="single"/>
          <w:lang w:val="nl-BE"/>
        </w:rPr>
        <w:t xml:space="preserve">Annex 1.3.b.ii. VR 2020 2606 DOC.0644-5 Ondernemerschap en innovatieversnelling </w:t>
      </w:r>
      <w:r>
        <w:rPr>
          <w:bCs/>
          <w:u w:val="single"/>
          <w:lang w:val="nl-BE"/>
        </w:rPr>
        <w:t>–</w:t>
      </w:r>
      <w:r w:rsidRPr="007B108C">
        <w:rPr>
          <w:bCs/>
          <w:u w:val="single"/>
          <w:lang w:val="nl-BE"/>
        </w:rPr>
        <w:t xml:space="preserve"> bijlage</w:t>
      </w:r>
    </w:p>
    <w:p w14:paraId="6A344EF3" w14:textId="29F0FF95" w:rsidR="007B108C" w:rsidRDefault="007B108C" w:rsidP="00785BD4">
      <w:pPr>
        <w:pStyle w:val="ListParagraph"/>
        <w:numPr>
          <w:ilvl w:val="1"/>
          <w:numId w:val="11"/>
        </w:numPr>
        <w:rPr>
          <w:bCs/>
          <w:u w:val="single"/>
          <w:lang w:val="nl-BE"/>
        </w:rPr>
      </w:pPr>
      <w:r w:rsidRPr="007B108C">
        <w:rPr>
          <w:bCs/>
          <w:u w:val="single"/>
          <w:lang w:val="nl-BE"/>
        </w:rPr>
        <w:t xml:space="preserve">Annex 1.3.b.ii. VR 2020 2606 DOC.0644-6 Ondernemerschap en innovatieversnelling </w:t>
      </w:r>
      <w:r>
        <w:rPr>
          <w:bCs/>
          <w:u w:val="single"/>
          <w:lang w:val="nl-BE"/>
        </w:rPr>
        <w:t>–</w:t>
      </w:r>
      <w:r w:rsidRPr="007B108C">
        <w:rPr>
          <w:bCs/>
          <w:u w:val="single"/>
          <w:lang w:val="nl-BE"/>
        </w:rPr>
        <w:t xml:space="preserve"> bijlage</w:t>
      </w:r>
    </w:p>
    <w:p w14:paraId="7B3F761D" w14:textId="5C547483" w:rsidR="007B108C" w:rsidRDefault="007B108C" w:rsidP="00785BD4">
      <w:pPr>
        <w:pStyle w:val="ListParagraph"/>
        <w:numPr>
          <w:ilvl w:val="1"/>
          <w:numId w:val="11"/>
        </w:numPr>
        <w:rPr>
          <w:bCs/>
          <w:u w:val="single"/>
          <w:lang w:val="nl-BE"/>
        </w:rPr>
      </w:pPr>
      <w:r w:rsidRPr="007B108C">
        <w:rPr>
          <w:bCs/>
          <w:u w:val="single"/>
          <w:lang w:val="nl-BE"/>
        </w:rPr>
        <w:t xml:space="preserve">Annex 1.3.b.ii. VR 2020 2606 DOC.0644-9 Ondernemerschap en innovatieversnelling </w:t>
      </w:r>
      <w:r>
        <w:rPr>
          <w:bCs/>
          <w:u w:val="single"/>
          <w:lang w:val="nl-BE"/>
        </w:rPr>
        <w:t>–</w:t>
      </w:r>
      <w:r w:rsidRPr="007B108C">
        <w:rPr>
          <w:bCs/>
          <w:u w:val="single"/>
          <w:lang w:val="nl-BE"/>
        </w:rPr>
        <w:t xml:space="preserve"> BA</w:t>
      </w:r>
    </w:p>
    <w:p w14:paraId="33FD93D7" w14:textId="52303033" w:rsidR="007B108C" w:rsidRDefault="007B108C" w:rsidP="00785BD4">
      <w:pPr>
        <w:pStyle w:val="ListParagraph"/>
        <w:numPr>
          <w:ilvl w:val="1"/>
          <w:numId w:val="11"/>
        </w:numPr>
        <w:rPr>
          <w:bCs/>
          <w:u w:val="single"/>
          <w:lang w:val="nl-BE"/>
        </w:rPr>
      </w:pPr>
      <w:r w:rsidRPr="007B108C">
        <w:rPr>
          <w:bCs/>
          <w:u w:val="single"/>
          <w:lang w:val="nl-BE"/>
        </w:rPr>
        <w:t>Annex 1.3.b.iii. besluit_blikopener_2021</w:t>
      </w:r>
    </w:p>
    <w:p w14:paraId="694C8962" w14:textId="76C8A7BD" w:rsidR="007B108C" w:rsidRDefault="007B108C" w:rsidP="00785BD4">
      <w:pPr>
        <w:pStyle w:val="ListParagraph"/>
        <w:numPr>
          <w:ilvl w:val="1"/>
          <w:numId w:val="11"/>
        </w:numPr>
        <w:rPr>
          <w:bCs/>
          <w:u w:val="single"/>
          <w:lang w:val="nl-BE"/>
        </w:rPr>
      </w:pPr>
      <w:r w:rsidRPr="007B108C">
        <w:rPr>
          <w:bCs/>
          <w:u w:val="single"/>
          <w:lang w:val="nl-BE"/>
        </w:rPr>
        <w:t>Annex 1.3.b.iii. Subsidiebesluit_Blikopener_2020</w:t>
      </w:r>
    </w:p>
    <w:p w14:paraId="19EB27C7" w14:textId="539AE356" w:rsidR="007B108C" w:rsidRDefault="007B108C" w:rsidP="00785BD4">
      <w:pPr>
        <w:pStyle w:val="ListParagraph"/>
        <w:numPr>
          <w:ilvl w:val="1"/>
          <w:numId w:val="11"/>
        </w:numPr>
        <w:rPr>
          <w:bCs/>
          <w:u w:val="single"/>
          <w:lang w:val="nl-BE"/>
        </w:rPr>
      </w:pPr>
      <w:r w:rsidRPr="007B108C">
        <w:rPr>
          <w:bCs/>
          <w:u w:val="single"/>
          <w:lang w:val="nl-BE"/>
        </w:rPr>
        <w:t>Annex 1.3.b.iii. VR_22_18.02_doc.0180</w:t>
      </w:r>
    </w:p>
    <w:p w14:paraId="206E7E05" w14:textId="2D930739" w:rsidR="007B108C" w:rsidRDefault="00BF7120" w:rsidP="00785BD4">
      <w:pPr>
        <w:pStyle w:val="ListParagraph"/>
        <w:numPr>
          <w:ilvl w:val="1"/>
          <w:numId w:val="11"/>
        </w:numPr>
        <w:rPr>
          <w:bCs/>
          <w:u w:val="single"/>
          <w:lang w:val="nl-BE"/>
        </w:rPr>
      </w:pPr>
      <w:r w:rsidRPr="00BF7120">
        <w:rPr>
          <w:bCs/>
          <w:u w:val="single"/>
          <w:lang w:val="nl-BE"/>
        </w:rPr>
        <w:t>Annex 1.3.c.i. Ministerieel besluit over de oproep 2023-3</w:t>
      </w:r>
    </w:p>
    <w:p w14:paraId="2986401F" w14:textId="123A06CB" w:rsidR="00BF7120" w:rsidRDefault="00BF7120" w:rsidP="00785BD4">
      <w:pPr>
        <w:pStyle w:val="ListParagraph"/>
        <w:numPr>
          <w:ilvl w:val="1"/>
          <w:numId w:val="11"/>
        </w:numPr>
        <w:rPr>
          <w:bCs/>
          <w:u w:val="single"/>
          <w:lang w:val="nl-BE"/>
        </w:rPr>
      </w:pPr>
      <w:r w:rsidRPr="00BF7120">
        <w:rPr>
          <w:bCs/>
          <w:u w:val="single"/>
          <w:lang w:val="nl-BE"/>
        </w:rPr>
        <w:t>Annex 1.3.c.i. Ministerieel besluit over de oproep 2024-1</w:t>
      </w:r>
    </w:p>
    <w:p w14:paraId="0064C03D" w14:textId="2661D889" w:rsidR="00BF7120" w:rsidRDefault="00BF7120" w:rsidP="00785BD4">
      <w:pPr>
        <w:pStyle w:val="ListParagraph"/>
        <w:numPr>
          <w:ilvl w:val="1"/>
          <w:numId w:val="11"/>
        </w:numPr>
        <w:rPr>
          <w:bCs/>
          <w:u w:val="single"/>
          <w:lang w:val="nl-BE"/>
        </w:rPr>
      </w:pPr>
      <w:r w:rsidRPr="00BF7120">
        <w:rPr>
          <w:bCs/>
          <w:u w:val="single"/>
          <w:lang w:val="nl-BE"/>
        </w:rPr>
        <w:lastRenderedPageBreak/>
        <w:t xml:space="preserve">Annex 1.3.c.i. Ministerieel besluit tot uitvoering van het besluit van de Vlaamse Regering van 26 februari 2016 tot toekenning van steun aan kleine en middelgrote ondernemingen voor </w:t>
      </w:r>
      <w:proofErr w:type="spellStart"/>
      <w:r w:rsidRPr="00BF7120">
        <w:rPr>
          <w:bCs/>
          <w:u w:val="single"/>
          <w:lang w:val="nl-BE"/>
        </w:rPr>
        <w:t>ondernemerschapsbevorderende</w:t>
      </w:r>
      <w:proofErr w:type="spellEnd"/>
      <w:r w:rsidRPr="00BF7120">
        <w:rPr>
          <w:bCs/>
          <w:u w:val="single"/>
          <w:lang w:val="nl-BE"/>
        </w:rPr>
        <w:t xml:space="preserve"> diensten en kmo-groeitrajecten</w:t>
      </w:r>
    </w:p>
    <w:p w14:paraId="1AE5518D" w14:textId="77777777" w:rsidR="00990BD5" w:rsidRPr="00990BD5" w:rsidRDefault="00F126CA" w:rsidP="00F126CA">
      <w:pPr>
        <w:pStyle w:val="ListParagraph"/>
        <w:numPr>
          <w:ilvl w:val="0"/>
          <w:numId w:val="11"/>
        </w:numPr>
        <w:rPr>
          <w:bCs/>
          <w:u w:val="single"/>
          <w:lang w:val="en-US"/>
        </w:rPr>
      </w:pPr>
      <w:r w:rsidRPr="00B65726">
        <w:rPr>
          <w:bCs/>
          <w:u w:val="single"/>
          <w:lang w:val="en-US"/>
        </w:rPr>
        <w:t xml:space="preserve">Annex 2. </w:t>
      </w:r>
      <w:r w:rsidRPr="00081953">
        <w:rPr>
          <w:bCs/>
          <w:u w:val="single"/>
          <w:lang w:val="en-US"/>
        </w:rPr>
        <w:t xml:space="preserve">Endorsement minister </w:t>
      </w:r>
      <w:proofErr w:type="spellStart"/>
      <w:r w:rsidRPr="00081953">
        <w:rPr>
          <w:bCs/>
          <w:u w:val="single"/>
          <w:lang w:val="en-US"/>
        </w:rPr>
        <w:t>getekend</w:t>
      </w:r>
      <w:proofErr w:type="spellEnd"/>
      <w:r w:rsidRPr="00081953">
        <w:rPr>
          <w:bCs/>
          <w:u w:val="single"/>
          <w:lang w:val="en-US"/>
        </w:rPr>
        <w:t xml:space="preserve"> document</w:t>
      </w:r>
      <w:r w:rsidRPr="00081953">
        <w:rPr>
          <w:bCs/>
          <w:lang w:val="en-US"/>
        </w:rPr>
        <w:t xml:space="preserve">: </w:t>
      </w:r>
      <w:r w:rsidR="00081953" w:rsidRPr="00081953">
        <w:rPr>
          <w:bCs/>
          <w:lang w:val="en-US"/>
        </w:rPr>
        <w:t xml:space="preserve">Signed document </w:t>
      </w:r>
      <w:proofErr w:type="spellStart"/>
      <w:r w:rsidR="00081953" w:rsidRPr="00081953">
        <w:rPr>
          <w:bCs/>
          <w:lang w:val="en-US"/>
        </w:rPr>
        <w:t>signal</w:t>
      </w:r>
      <w:r w:rsidR="00E57F8D">
        <w:rPr>
          <w:bCs/>
          <w:lang w:val="en-US"/>
        </w:rPr>
        <w:t>l</w:t>
      </w:r>
      <w:r w:rsidR="00081953" w:rsidRPr="00081953">
        <w:rPr>
          <w:bCs/>
          <w:lang w:val="en-US"/>
        </w:rPr>
        <w:t>ing</w:t>
      </w:r>
      <w:proofErr w:type="spellEnd"/>
      <w:r w:rsidR="00081953" w:rsidRPr="00081953">
        <w:rPr>
          <w:bCs/>
          <w:lang w:val="en-US"/>
        </w:rPr>
        <w:t xml:space="preserve"> the approval of</w:t>
      </w:r>
      <w:r w:rsidR="00081953">
        <w:rPr>
          <w:bCs/>
          <w:lang w:val="en-US"/>
        </w:rPr>
        <w:t xml:space="preserve"> the</w:t>
      </w:r>
      <w:r w:rsidR="008D354B">
        <w:rPr>
          <w:bCs/>
          <w:lang w:val="en-US"/>
        </w:rPr>
        <w:t xml:space="preserve"> report by the</w:t>
      </w:r>
      <w:r w:rsidR="00081953">
        <w:rPr>
          <w:bCs/>
          <w:lang w:val="en-US"/>
        </w:rPr>
        <w:t xml:space="preserve"> </w:t>
      </w:r>
      <w:r w:rsidR="008D354B">
        <w:rPr>
          <w:bCs/>
          <w:lang w:val="en-US"/>
        </w:rPr>
        <w:t>A</w:t>
      </w:r>
      <w:r w:rsidR="00081953">
        <w:rPr>
          <w:bCs/>
          <w:lang w:val="en-US"/>
        </w:rPr>
        <w:t>dministrator-</w:t>
      </w:r>
      <w:r w:rsidR="008D354B">
        <w:rPr>
          <w:bCs/>
          <w:lang w:val="en-US"/>
        </w:rPr>
        <w:t>G</w:t>
      </w:r>
      <w:r w:rsidR="00081953">
        <w:rPr>
          <w:bCs/>
          <w:lang w:val="en-US"/>
        </w:rPr>
        <w:t xml:space="preserve">eneral of VLAIO and the Flemish Minister for </w:t>
      </w:r>
      <w:r w:rsidR="008D354B">
        <w:rPr>
          <w:bCs/>
          <w:lang w:val="en-US"/>
        </w:rPr>
        <w:t xml:space="preserve">Economy, Innovation, Work, Social </w:t>
      </w:r>
      <w:r w:rsidR="00E57F8D">
        <w:rPr>
          <w:bCs/>
          <w:lang w:val="en-US"/>
        </w:rPr>
        <w:t>E</w:t>
      </w:r>
      <w:r w:rsidR="008D354B">
        <w:rPr>
          <w:bCs/>
          <w:lang w:val="en-US"/>
        </w:rPr>
        <w:t>conomy, and Agriculture</w:t>
      </w:r>
    </w:p>
    <w:p w14:paraId="627C6659" w14:textId="571216E3" w:rsidR="002B2C14" w:rsidRPr="001D23C0" w:rsidRDefault="00990BD5" w:rsidP="00990BD5">
      <w:pPr>
        <w:pStyle w:val="ListParagraph"/>
        <w:numPr>
          <w:ilvl w:val="1"/>
          <w:numId w:val="11"/>
        </w:numPr>
        <w:rPr>
          <w:bCs/>
          <w:u w:val="single"/>
          <w:lang w:val="nl-BE"/>
        </w:rPr>
      </w:pPr>
      <w:r w:rsidRPr="001D23C0">
        <w:rPr>
          <w:bCs/>
          <w:u w:val="single"/>
          <w:lang w:val="nl-BE"/>
        </w:rPr>
        <w:t>Annex 2.a.</w:t>
      </w:r>
      <w:r w:rsidR="00345A75" w:rsidRPr="001D23C0">
        <w:rPr>
          <w:bCs/>
          <w:u w:val="single"/>
          <w:lang w:val="nl-BE"/>
        </w:rPr>
        <w:t xml:space="preserve"> </w:t>
      </w:r>
      <w:r w:rsidR="001D23C0" w:rsidRPr="001D23C0">
        <w:rPr>
          <w:bCs/>
          <w:u w:val="single"/>
          <w:lang w:val="nl-BE"/>
        </w:rPr>
        <w:t>Verbreding innovatiebasis – nota aan</w:t>
      </w:r>
      <w:r w:rsidR="001D23C0">
        <w:rPr>
          <w:bCs/>
          <w:u w:val="single"/>
          <w:lang w:val="nl-BE"/>
        </w:rPr>
        <w:t xml:space="preserve"> de minister</w:t>
      </w:r>
      <w:r w:rsidR="002B2C14" w:rsidRPr="001D23C0">
        <w:rPr>
          <w:bCs/>
          <w:u w:val="single"/>
          <w:lang w:val="nl-BE"/>
        </w:rPr>
        <w:br w:type="page"/>
      </w:r>
    </w:p>
    <w:p w14:paraId="596F53E6" w14:textId="77777777" w:rsidR="00F91B2C" w:rsidRPr="00757733" w:rsidRDefault="001576BD" w:rsidP="00757733">
      <w:pPr>
        <w:jc w:val="both"/>
        <w:rPr>
          <w:b/>
          <w:u w:val="single"/>
          <w:lang w:val="en-GB"/>
        </w:rPr>
      </w:pPr>
      <w:r w:rsidRPr="00757733">
        <w:rPr>
          <w:b/>
          <w:u w:val="single"/>
          <w:lang w:val="en-GB"/>
        </w:rPr>
        <w:lastRenderedPageBreak/>
        <w:t xml:space="preserve">B. </w:t>
      </w:r>
      <w:r w:rsidR="00F91B2C" w:rsidRPr="00757733">
        <w:rPr>
          <w:b/>
          <w:u w:val="single"/>
          <w:lang w:val="en-GB"/>
        </w:rPr>
        <w:t>Detailed justification:</w:t>
      </w:r>
    </w:p>
    <w:p w14:paraId="43BF9BAD" w14:textId="18F8D682" w:rsidR="00B8407A" w:rsidRDefault="00333664" w:rsidP="00B8407A">
      <w:pPr>
        <w:pBdr>
          <w:top w:val="single" w:sz="4" w:space="1" w:color="auto"/>
          <w:left w:val="single" w:sz="4" w:space="4" w:color="auto"/>
          <w:bottom w:val="single" w:sz="4" w:space="1" w:color="auto"/>
          <w:right w:val="single" w:sz="4" w:space="4" w:color="auto"/>
        </w:pBdr>
        <w:rPr>
          <w:i/>
          <w:iCs/>
          <w:lang w:val="en-GB"/>
        </w:rPr>
      </w:pPr>
      <w:r w:rsidRPr="107FEA7C">
        <w:rPr>
          <w:i/>
          <w:iCs/>
          <w:lang w:val="en-GB"/>
        </w:rPr>
        <w:t>[</w:t>
      </w:r>
      <w:r w:rsidR="00F91B2C" w:rsidRPr="107FEA7C">
        <w:rPr>
          <w:i/>
          <w:iCs/>
          <w:lang w:val="en-GB"/>
        </w:rPr>
        <w:t xml:space="preserve">Explain clearly </w:t>
      </w:r>
      <w:r w:rsidR="003724C6" w:rsidRPr="107FEA7C">
        <w:rPr>
          <w:i/>
          <w:iCs/>
          <w:lang w:val="en-GB"/>
        </w:rPr>
        <w:t>how the achieve</w:t>
      </w:r>
      <w:r w:rsidR="0057538D" w:rsidRPr="107FEA7C">
        <w:rPr>
          <w:i/>
          <w:iCs/>
          <w:lang w:val="en-GB"/>
        </w:rPr>
        <w:t xml:space="preserve">ment of the milestone/target </w:t>
      </w:r>
      <w:r w:rsidR="00680F49" w:rsidRPr="107FEA7C">
        <w:rPr>
          <w:i/>
          <w:iCs/>
          <w:lang w:val="en-GB"/>
        </w:rPr>
        <w:t>is demonstrated by the evidence provided</w:t>
      </w:r>
      <w:r w:rsidR="00297677" w:rsidRPr="107FEA7C">
        <w:rPr>
          <w:i/>
          <w:iCs/>
          <w:lang w:val="en-GB"/>
        </w:rPr>
        <w:t xml:space="preserve">, </w:t>
      </w:r>
      <w:r w:rsidR="00297677" w:rsidRPr="107FEA7C">
        <w:rPr>
          <w:b/>
          <w:bCs/>
          <w:i/>
          <w:iCs/>
          <w:lang w:val="en-GB"/>
        </w:rPr>
        <w:t xml:space="preserve">covering </w:t>
      </w:r>
      <w:r w:rsidR="002B2C14" w:rsidRPr="107FEA7C">
        <w:rPr>
          <w:b/>
          <w:bCs/>
          <w:i/>
          <w:iCs/>
          <w:lang w:val="en-GB"/>
        </w:rPr>
        <w:t>ALL</w:t>
      </w:r>
      <w:r w:rsidR="00297677" w:rsidRPr="107FEA7C">
        <w:rPr>
          <w:b/>
          <w:bCs/>
          <w:i/>
          <w:iCs/>
          <w:lang w:val="en-GB"/>
        </w:rPr>
        <w:t xml:space="preserve"> elements of the milestone</w:t>
      </w:r>
      <w:r w:rsidR="367017FF" w:rsidRPr="107FEA7C">
        <w:rPr>
          <w:b/>
          <w:bCs/>
          <w:i/>
          <w:iCs/>
          <w:lang w:val="en-GB"/>
        </w:rPr>
        <w:t>/target</w:t>
      </w:r>
      <w:r w:rsidR="00BE5A63">
        <w:rPr>
          <w:b/>
          <w:bCs/>
          <w:i/>
          <w:iCs/>
          <w:lang w:val="en-GB"/>
        </w:rPr>
        <w:t xml:space="preserve">. </w:t>
      </w:r>
      <w:r w:rsidR="00BE5A63" w:rsidRPr="00B8407A">
        <w:rPr>
          <w:i/>
          <w:iCs/>
          <w:lang w:val="en-GB"/>
        </w:rPr>
        <w:t xml:space="preserve"> </w:t>
      </w:r>
      <w:r w:rsidR="00BE5A63">
        <w:rPr>
          <w:i/>
          <w:iCs/>
          <w:lang w:val="en-GB"/>
        </w:rPr>
        <w:t xml:space="preserve">(e.g. the fact that </w:t>
      </w:r>
      <w:r w:rsidR="00BE5A63" w:rsidRPr="488DBBB0">
        <w:rPr>
          <w:i/>
          <w:iCs/>
          <w:lang w:val="en-GB"/>
        </w:rPr>
        <w:t>(</w:t>
      </w:r>
      <w:proofErr w:type="spellStart"/>
      <w:r w:rsidR="00BE5A63" w:rsidRPr="488DBBB0">
        <w:rPr>
          <w:i/>
          <w:iCs/>
          <w:lang w:val="en-GB"/>
        </w:rPr>
        <w:t>i</w:t>
      </w:r>
      <w:proofErr w:type="spellEnd"/>
      <w:r w:rsidR="00BE5A63" w:rsidRPr="488DBBB0">
        <w:rPr>
          <w:i/>
          <w:iCs/>
          <w:lang w:val="en-GB"/>
        </w:rPr>
        <w:t xml:space="preserve">) a certain </w:t>
      </w:r>
      <w:r w:rsidR="00BE5A63" w:rsidRPr="005B0B19">
        <w:rPr>
          <w:i/>
          <w:iCs/>
          <w:u w:val="single"/>
          <w:lang w:val="en-GB"/>
        </w:rPr>
        <w:t>institution</w:t>
      </w:r>
      <w:r w:rsidR="00BE5A63" w:rsidRPr="488DBBB0">
        <w:rPr>
          <w:i/>
          <w:iCs/>
          <w:lang w:val="en-GB"/>
        </w:rPr>
        <w:t xml:space="preserve"> had (ii) to </w:t>
      </w:r>
      <w:r w:rsidR="00BE5A63" w:rsidRPr="005B0B19">
        <w:rPr>
          <w:i/>
          <w:iCs/>
          <w:u w:val="single"/>
          <w:lang w:val="en-GB"/>
        </w:rPr>
        <w:t>accomplish</w:t>
      </w:r>
      <w:r w:rsidR="00BE5A63" w:rsidRPr="488DBBB0">
        <w:rPr>
          <w:i/>
          <w:iCs/>
          <w:lang w:val="en-GB"/>
        </w:rPr>
        <w:t xml:space="preserve"> something (iii) in </w:t>
      </w:r>
      <w:r w:rsidR="00BE5A63" w:rsidRPr="005B0B19">
        <w:rPr>
          <w:i/>
          <w:iCs/>
          <w:u w:val="single"/>
          <w:lang w:val="en-GB"/>
        </w:rPr>
        <w:t>a certain w</w:t>
      </w:r>
      <w:r w:rsidR="00BE5A63" w:rsidRPr="488DBBB0">
        <w:rPr>
          <w:i/>
          <w:iCs/>
          <w:lang w:val="en-GB"/>
        </w:rPr>
        <w:t xml:space="preserve">ay in order (iv) to </w:t>
      </w:r>
      <w:r w:rsidR="00BE5A63" w:rsidRPr="005B0B19">
        <w:rPr>
          <w:i/>
          <w:iCs/>
          <w:u w:val="single"/>
          <w:lang w:val="en-GB"/>
        </w:rPr>
        <w:t>achieve a certain goal</w:t>
      </w:r>
      <w:r w:rsidR="00BE5A63" w:rsidRPr="488DBBB0">
        <w:rPr>
          <w:i/>
          <w:iCs/>
          <w:lang w:val="en-GB"/>
        </w:rPr>
        <w:t xml:space="preserve"> (v) </w:t>
      </w:r>
      <w:r w:rsidR="00BE5A63" w:rsidRPr="005B0B19">
        <w:rPr>
          <w:i/>
          <w:iCs/>
          <w:u w:val="single"/>
          <w:lang w:val="en-GB"/>
        </w:rPr>
        <w:t>by a certain date</w:t>
      </w:r>
      <w:r w:rsidR="00BE5A63">
        <w:rPr>
          <w:i/>
          <w:iCs/>
          <w:u w:val="single"/>
          <w:lang w:val="en-GB"/>
        </w:rPr>
        <w:t>)</w:t>
      </w:r>
      <w:r w:rsidR="00297677" w:rsidRPr="107FEA7C">
        <w:rPr>
          <w:i/>
          <w:iCs/>
          <w:lang w:val="en-GB"/>
        </w:rPr>
        <w:t>.</w:t>
      </w:r>
      <w:r w:rsidR="00B33F95" w:rsidRPr="107FEA7C">
        <w:rPr>
          <w:i/>
          <w:iCs/>
          <w:lang w:val="en-GB"/>
        </w:rPr>
        <w:t xml:space="preserve"> </w:t>
      </w:r>
      <w:r w:rsidR="00297677" w:rsidRPr="107FEA7C">
        <w:rPr>
          <w:i/>
          <w:iCs/>
          <w:lang w:val="en-GB"/>
        </w:rPr>
        <w:t>T</w:t>
      </w:r>
      <w:r w:rsidR="00E87651" w:rsidRPr="107FEA7C">
        <w:rPr>
          <w:i/>
          <w:iCs/>
          <w:lang w:val="en-GB"/>
        </w:rPr>
        <w:t xml:space="preserve">he Commission is </w:t>
      </w:r>
      <w:r w:rsidR="00B33F95" w:rsidRPr="107FEA7C">
        <w:rPr>
          <w:i/>
          <w:iCs/>
          <w:lang w:val="en-GB"/>
        </w:rPr>
        <w:t xml:space="preserve">looking </w:t>
      </w:r>
      <w:r w:rsidR="00B33F95" w:rsidRPr="107FEA7C">
        <w:rPr>
          <w:b/>
          <w:bCs/>
          <w:i/>
          <w:iCs/>
          <w:lang w:val="en-GB"/>
        </w:rPr>
        <w:t xml:space="preserve">for a clear link between the elements </w:t>
      </w:r>
      <w:r w:rsidR="002B5D77" w:rsidRPr="107FEA7C">
        <w:rPr>
          <w:b/>
          <w:bCs/>
          <w:i/>
          <w:iCs/>
          <w:lang w:val="en-GB"/>
        </w:rPr>
        <w:t>of the milestone</w:t>
      </w:r>
      <w:r w:rsidR="47F40EF8" w:rsidRPr="107FEA7C">
        <w:rPr>
          <w:b/>
          <w:bCs/>
          <w:i/>
          <w:iCs/>
          <w:lang w:val="en-GB"/>
        </w:rPr>
        <w:t>/target</w:t>
      </w:r>
      <w:r w:rsidR="00B33F95" w:rsidRPr="107FEA7C">
        <w:rPr>
          <w:b/>
          <w:bCs/>
          <w:i/>
          <w:iCs/>
          <w:lang w:val="en-GB"/>
        </w:rPr>
        <w:t xml:space="preserve"> and </w:t>
      </w:r>
      <w:r w:rsidR="408F6FCD" w:rsidRPr="107FEA7C">
        <w:rPr>
          <w:b/>
          <w:bCs/>
          <w:i/>
          <w:iCs/>
          <w:lang w:val="en-GB"/>
        </w:rPr>
        <w:t xml:space="preserve">the </w:t>
      </w:r>
      <w:r w:rsidR="00B33F95" w:rsidRPr="107FEA7C">
        <w:rPr>
          <w:b/>
          <w:bCs/>
          <w:i/>
          <w:iCs/>
          <w:lang w:val="en-GB"/>
        </w:rPr>
        <w:t>evidence provided</w:t>
      </w:r>
      <w:r w:rsidR="00F15971">
        <w:rPr>
          <w:b/>
          <w:bCs/>
          <w:i/>
          <w:iCs/>
          <w:lang w:val="en-GB"/>
        </w:rPr>
        <w:t>.</w:t>
      </w:r>
    </w:p>
    <w:p w14:paraId="21C380E2" w14:textId="56214BBD" w:rsidR="00985E9C" w:rsidRDefault="00985E9C">
      <w:pPr>
        <w:jc w:val="both"/>
        <w:rPr>
          <w:i/>
          <w:iCs/>
          <w:lang w:val="en-GB"/>
        </w:rPr>
      </w:pPr>
    </w:p>
    <w:p w14:paraId="52D4DBCF" w14:textId="77777777" w:rsidR="00286B17" w:rsidRDefault="00286B17" w:rsidP="00286B17">
      <w:pPr>
        <w:pBdr>
          <w:top w:val="single" w:sz="4" w:space="1" w:color="auto"/>
          <w:left w:val="single" w:sz="4" w:space="4" w:color="auto"/>
          <w:bottom w:val="single" w:sz="4" w:space="1" w:color="auto"/>
          <w:right w:val="single" w:sz="4" w:space="4" w:color="auto"/>
        </w:pBdr>
        <w:rPr>
          <w:b/>
          <w:bCs/>
          <w:lang w:val="en-GB"/>
        </w:rPr>
      </w:pPr>
      <w:r w:rsidRPr="00286B17">
        <w:rPr>
          <w:b/>
          <w:bCs/>
          <w:lang w:val="en-GB"/>
        </w:rPr>
        <w:t>Summary document duly justifying how the milestone (including the relevant elements of the milestone, as listed in the description of milestone and of the corresponding measure in the CID annex) was satisfactorily fulfilled. This document shall include as an annex the following documentary evidence: a copy of and a link to the published report endorsed by the Flemish minister of Economy, Innovation, Work, Social economy and Agriculture.</w:t>
      </w:r>
    </w:p>
    <w:p w14:paraId="7F06427F" w14:textId="77777777" w:rsidR="00212D4C" w:rsidRDefault="006B4C26" w:rsidP="00286B17">
      <w:pPr>
        <w:pBdr>
          <w:top w:val="single" w:sz="4" w:space="1" w:color="auto"/>
          <w:left w:val="single" w:sz="4" w:space="4" w:color="auto"/>
          <w:bottom w:val="single" w:sz="4" w:space="1" w:color="auto"/>
          <w:right w:val="single" w:sz="4" w:space="4" w:color="auto"/>
        </w:pBdr>
        <w:rPr>
          <w:lang w:val="en-GB"/>
        </w:rPr>
      </w:pPr>
      <w:r>
        <w:rPr>
          <w:lang w:val="en-GB"/>
        </w:rPr>
        <w:t xml:space="preserve">The summary document is found in </w:t>
      </w:r>
      <w:r w:rsidRPr="00472D54">
        <w:rPr>
          <w:u w:val="single"/>
          <w:lang w:val="en-GB"/>
        </w:rPr>
        <w:t>Annex 1.</w:t>
      </w:r>
      <w:r w:rsidR="00472D54" w:rsidRPr="00472D54">
        <w:rPr>
          <w:u w:val="single"/>
          <w:lang w:val="en-GB"/>
        </w:rPr>
        <w:t xml:space="preserve"> Rapport </w:t>
      </w:r>
      <w:proofErr w:type="spellStart"/>
      <w:r w:rsidR="00472D54" w:rsidRPr="00472D54">
        <w:rPr>
          <w:u w:val="single"/>
          <w:lang w:val="en-GB"/>
        </w:rPr>
        <w:t>verbreding</w:t>
      </w:r>
      <w:proofErr w:type="spellEnd"/>
      <w:r w:rsidR="00472D54" w:rsidRPr="00472D54">
        <w:rPr>
          <w:u w:val="single"/>
          <w:lang w:val="en-GB"/>
        </w:rPr>
        <w:t xml:space="preserve"> </w:t>
      </w:r>
      <w:proofErr w:type="spellStart"/>
      <w:r w:rsidR="00472D54" w:rsidRPr="00472D54">
        <w:rPr>
          <w:u w:val="single"/>
          <w:lang w:val="en-GB"/>
        </w:rPr>
        <w:t>innovatiebasis</w:t>
      </w:r>
      <w:proofErr w:type="spellEnd"/>
      <w:r w:rsidR="00472D54">
        <w:rPr>
          <w:lang w:val="en-GB"/>
        </w:rPr>
        <w:t xml:space="preserve">, which </w:t>
      </w:r>
      <w:r w:rsidR="00B2686A">
        <w:rPr>
          <w:lang w:val="en-GB"/>
        </w:rPr>
        <w:t xml:space="preserve">explains how the innovation base was broadened in Flanders. </w:t>
      </w:r>
      <w:r w:rsidR="0095361E">
        <w:rPr>
          <w:lang w:val="en-GB"/>
        </w:rPr>
        <w:t>The first two chapters provide an introduction as well as a</w:t>
      </w:r>
      <w:r w:rsidR="00231600">
        <w:rPr>
          <w:lang w:val="en-GB"/>
        </w:rPr>
        <w:t xml:space="preserve"> brief explanation of the policy context of the widening of the innovation base. </w:t>
      </w:r>
      <w:r w:rsidR="008761EB">
        <w:rPr>
          <w:lang w:val="en-GB"/>
        </w:rPr>
        <w:t xml:space="preserve">Thereafter the summary document expands on </w:t>
      </w:r>
      <w:r w:rsidR="00CE362F">
        <w:rPr>
          <w:lang w:val="en-GB"/>
        </w:rPr>
        <w:t xml:space="preserve">7 different initiatives taken by the Flemish Government </w:t>
      </w:r>
      <w:r w:rsidR="00C33C05">
        <w:rPr>
          <w:lang w:val="en-GB"/>
        </w:rPr>
        <w:t xml:space="preserve">to widen the innovation base. These 7 initiatives are </w:t>
      </w:r>
      <w:r w:rsidR="00212D4C">
        <w:rPr>
          <w:lang w:val="en-GB"/>
        </w:rPr>
        <w:t>grouped into 3 categories, which will be expanded on below.</w:t>
      </w:r>
    </w:p>
    <w:p w14:paraId="015C782E" w14:textId="557EC23C" w:rsidR="00CE1036" w:rsidRDefault="000351ED" w:rsidP="00286B17">
      <w:pPr>
        <w:pBdr>
          <w:top w:val="single" w:sz="4" w:space="1" w:color="auto"/>
          <w:left w:val="single" w:sz="4" w:space="4" w:color="auto"/>
          <w:bottom w:val="single" w:sz="4" w:space="1" w:color="auto"/>
          <w:right w:val="single" w:sz="4" w:space="4" w:color="auto"/>
        </w:pBdr>
        <w:rPr>
          <w:lang w:val="en-GB"/>
        </w:rPr>
      </w:pPr>
      <w:r>
        <w:rPr>
          <w:lang w:val="en-GB"/>
        </w:rPr>
        <w:t xml:space="preserve">The first category, </w:t>
      </w:r>
      <w:r w:rsidR="005C4AFE">
        <w:rPr>
          <w:lang w:val="en-GB"/>
        </w:rPr>
        <w:t>“</w:t>
      </w:r>
      <w:r w:rsidR="003740E1">
        <w:rPr>
          <w:lang w:val="en-GB"/>
        </w:rPr>
        <w:t>N</w:t>
      </w:r>
      <w:r>
        <w:rPr>
          <w:lang w:val="en-GB"/>
        </w:rPr>
        <w:t>ew instruments</w:t>
      </w:r>
      <w:r w:rsidR="005C4AFE">
        <w:rPr>
          <w:lang w:val="en-GB"/>
        </w:rPr>
        <w:t>”</w:t>
      </w:r>
      <w:r w:rsidR="00FB43B0">
        <w:rPr>
          <w:lang w:val="en-GB"/>
        </w:rPr>
        <w:t xml:space="preserve"> (NL: </w:t>
      </w:r>
      <w:proofErr w:type="spellStart"/>
      <w:r w:rsidR="003740E1">
        <w:rPr>
          <w:lang w:val="en-GB"/>
        </w:rPr>
        <w:t>N</w:t>
      </w:r>
      <w:r w:rsidR="00FB43B0">
        <w:rPr>
          <w:lang w:val="en-GB"/>
        </w:rPr>
        <w:t>ieuwe</w:t>
      </w:r>
      <w:proofErr w:type="spellEnd"/>
      <w:r w:rsidR="00FB43B0">
        <w:rPr>
          <w:lang w:val="en-GB"/>
        </w:rPr>
        <w:t xml:space="preserve"> </w:t>
      </w:r>
      <w:proofErr w:type="spellStart"/>
      <w:r w:rsidR="00FB43B0">
        <w:rPr>
          <w:lang w:val="en-GB"/>
        </w:rPr>
        <w:t>instrumenten</w:t>
      </w:r>
      <w:proofErr w:type="spellEnd"/>
      <w:r w:rsidR="00FB43B0">
        <w:rPr>
          <w:lang w:val="en-GB"/>
        </w:rPr>
        <w:t>),</w:t>
      </w:r>
      <w:r>
        <w:rPr>
          <w:lang w:val="en-GB"/>
        </w:rPr>
        <w:t xml:space="preserve"> co</w:t>
      </w:r>
      <w:r w:rsidR="00A178C1">
        <w:rPr>
          <w:lang w:val="en-GB"/>
        </w:rPr>
        <w:t xml:space="preserve">ncerns two new </w:t>
      </w:r>
      <w:r w:rsidR="00FB43B0">
        <w:rPr>
          <w:lang w:val="en-GB"/>
        </w:rPr>
        <w:t xml:space="preserve">initiatives taken by VLAIO. The first one, </w:t>
      </w:r>
      <w:r w:rsidR="005C4AFE">
        <w:rPr>
          <w:lang w:val="en-GB"/>
        </w:rPr>
        <w:t xml:space="preserve">“R&amp;D feasibility studies” (NL: O&amp;O </w:t>
      </w:r>
      <w:proofErr w:type="spellStart"/>
      <w:r w:rsidR="005C4AFE">
        <w:rPr>
          <w:lang w:val="en-GB"/>
        </w:rPr>
        <w:t>haalbaarheidsstudies</w:t>
      </w:r>
      <w:proofErr w:type="spellEnd"/>
      <w:r w:rsidR="005C4AFE">
        <w:rPr>
          <w:lang w:val="en-GB"/>
        </w:rPr>
        <w:t xml:space="preserve">) gives Flemish companies the </w:t>
      </w:r>
      <w:r w:rsidR="00916A1F">
        <w:rPr>
          <w:lang w:val="en-GB"/>
        </w:rPr>
        <w:t xml:space="preserve">opportunity to </w:t>
      </w:r>
      <w:r w:rsidR="00F33F0F">
        <w:rPr>
          <w:lang w:val="en-GB"/>
        </w:rPr>
        <w:t xml:space="preserve">gauge the feasibility of an innovation project </w:t>
      </w:r>
      <w:r w:rsidR="007C7A77">
        <w:rPr>
          <w:lang w:val="en-GB"/>
        </w:rPr>
        <w:t xml:space="preserve">with the help of VLAIO analysers. The second one, “Innovative starter support” (NL: </w:t>
      </w:r>
      <w:proofErr w:type="spellStart"/>
      <w:r w:rsidR="007C7A77">
        <w:rPr>
          <w:lang w:val="en-GB"/>
        </w:rPr>
        <w:t>innovatieve</w:t>
      </w:r>
      <w:proofErr w:type="spellEnd"/>
      <w:r w:rsidR="007C7A77">
        <w:rPr>
          <w:lang w:val="en-GB"/>
        </w:rPr>
        <w:t xml:space="preserve"> </w:t>
      </w:r>
      <w:proofErr w:type="spellStart"/>
      <w:r w:rsidR="007C7A77">
        <w:rPr>
          <w:lang w:val="en-GB"/>
        </w:rPr>
        <w:t>starterssteun</w:t>
      </w:r>
      <w:proofErr w:type="spellEnd"/>
      <w:r w:rsidR="007C7A77">
        <w:rPr>
          <w:lang w:val="en-GB"/>
        </w:rPr>
        <w:t xml:space="preserve">), </w:t>
      </w:r>
      <w:r w:rsidR="00595C7D">
        <w:rPr>
          <w:lang w:val="en-GB"/>
        </w:rPr>
        <w:t xml:space="preserve">is a new R&amp;D </w:t>
      </w:r>
      <w:r w:rsidR="00CE1036">
        <w:rPr>
          <w:lang w:val="en-GB"/>
        </w:rPr>
        <w:t>subsidy initiative for innovative start-ups with high potential growth.</w:t>
      </w:r>
    </w:p>
    <w:p w14:paraId="4C63CBBE" w14:textId="7D2AE28F" w:rsidR="00C33C05" w:rsidRDefault="00CE1036" w:rsidP="00286B17">
      <w:pPr>
        <w:pBdr>
          <w:top w:val="single" w:sz="4" w:space="1" w:color="auto"/>
          <w:left w:val="single" w:sz="4" w:space="4" w:color="auto"/>
          <w:bottom w:val="single" w:sz="4" w:space="1" w:color="auto"/>
          <w:right w:val="single" w:sz="4" w:space="4" w:color="auto"/>
        </w:pBdr>
        <w:rPr>
          <w:lang w:val="en-GB"/>
        </w:rPr>
      </w:pPr>
      <w:r>
        <w:rPr>
          <w:lang w:val="en-GB"/>
        </w:rPr>
        <w:t xml:space="preserve">The second category, </w:t>
      </w:r>
      <w:r w:rsidR="003740E1">
        <w:rPr>
          <w:lang w:val="en-GB"/>
        </w:rPr>
        <w:t>“</w:t>
      </w:r>
      <w:r w:rsidR="001C3FE5">
        <w:rPr>
          <w:lang w:val="en-GB"/>
        </w:rPr>
        <w:t>Reinforced</w:t>
      </w:r>
      <w:r w:rsidR="00376BCE">
        <w:rPr>
          <w:lang w:val="en-GB"/>
        </w:rPr>
        <w:t xml:space="preserve"> commitment </w:t>
      </w:r>
      <w:r w:rsidR="001C3FE5">
        <w:rPr>
          <w:lang w:val="en-GB"/>
        </w:rPr>
        <w:t xml:space="preserve">to guide new and smaller enterprises towards innovation” (NL: </w:t>
      </w:r>
      <w:proofErr w:type="spellStart"/>
      <w:r w:rsidR="001C3FE5">
        <w:rPr>
          <w:lang w:val="en-GB"/>
        </w:rPr>
        <w:t>Versterkte</w:t>
      </w:r>
      <w:proofErr w:type="spellEnd"/>
      <w:r w:rsidR="001C3FE5">
        <w:rPr>
          <w:lang w:val="en-GB"/>
        </w:rPr>
        <w:t xml:space="preserve"> </w:t>
      </w:r>
      <w:proofErr w:type="spellStart"/>
      <w:r w:rsidR="001C3FE5">
        <w:rPr>
          <w:lang w:val="en-GB"/>
        </w:rPr>
        <w:t>inzet</w:t>
      </w:r>
      <w:proofErr w:type="spellEnd"/>
      <w:r w:rsidR="001C3FE5">
        <w:rPr>
          <w:lang w:val="en-GB"/>
        </w:rPr>
        <w:t xml:space="preserve"> op </w:t>
      </w:r>
      <w:proofErr w:type="spellStart"/>
      <w:r w:rsidR="001C3FE5">
        <w:rPr>
          <w:lang w:val="en-GB"/>
        </w:rPr>
        <w:t>toeleiding</w:t>
      </w:r>
      <w:proofErr w:type="spellEnd"/>
      <w:r w:rsidR="001C3FE5">
        <w:rPr>
          <w:lang w:val="en-GB"/>
        </w:rPr>
        <w:t xml:space="preserve"> van </w:t>
      </w:r>
      <w:proofErr w:type="spellStart"/>
      <w:r w:rsidR="001C3FE5">
        <w:rPr>
          <w:lang w:val="en-GB"/>
        </w:rPr>
        <w:t>nieuwe</w:t>
      </w:r>
      <w:proofErr w:type="spellEnd"/>
      <w:r w:rsidR="001C3FE5">
        <w:rPr>
          <w:lang w:val="en-GB"/>
        </w:rPr>
        <w:t xml:space="preserve"> </w:t>
      </w:r>
      <w:proofErr w:type="spellStart"/>
      <w:r w:rsidR="001C3FE5">
        <w:rPr>
          <w:lang w:val="en-GB"/>
        </w:rPr>
        <w:t>en</w:t>
      </w:r>
      <w:proofErr w:type="spellEnd"/>
      <w:r w:rsidR="001C3FE5">
        <w:rPr>
          <w:lang w:val="en-GB"/>
        </w:rPr>
        <w:t xml:space="preserve"> </w:t>
      </w:r>
      <w:proofErr w:type="spellStart"/>
      <w:r w:rsidR="001C3FE5">
        <w:rPr>
          <w:lang w:val="en-GB"/>
        </w:rPr>
        <w:t>kleinere</w:t>
      </w:r>
      <w:proofErr w:type="spellEnd"/>
      <w:r w:rsidR="001C3FE5">
        <w:rPr>
          <w:lang w:val="en-GB"/>
        </w:rPr>
        <w:t xml:space="preserve"> </w:t>
      </w:r>
      <w:proofErr w:type="spellStart"/>
      <w:r w:rsidR="001C3FE5">
        <w:rPr>
          <w:lang w:val="en-GB"/>
        </w:rPr>
        <w:t>ondernemingen</w:t>
      </w:r>
      <w:proofErr w:type="spellEnd"/>
      <w:r w:rsidR="001C3FE5">
        <w:rPr>
          <w:lang w:val="en-GB"/>
        </w:rPr>
        <w:t xml:space="preserve"> </w:t>
      </w:r>
      <w:proofErr w:type="spellStart"/>
      <w:r w:rsidR="001C3FE5">
        <w:rPr>
          <w:lang w:val="en-GB"/>
        </w:rPr>
        <w:t>naar</w:t>
      </w:r>
      <w:proofErr w:type="spellEnd"/>
      <w:r w:rsidR="001C3FE5">
        <w:rPr>
          <w:lang w:val="en-GB"/>
        </w:rPr>
        <w:t xml:space="preserve"> </w:t>
      </w:r>
      <w:proofErr w:type="spellStart"/>
      <w:r w:rsidR="001C3FE5">
        <w:rPr>
          <w:lang w:val="en-GB"/>
        </w:rPr>
        <w:t>innovatie</w:t>
      </w:r>
      <w:proofErr w:type="spellEnd"/>
      <w:r w:rsidR="001C3FE5">
        <w:rPr>
          <w:lang w:val="en-GB"/>
        </w:rPr>
        <w:t xml:space="preserve">), </w:t>
      </w:r>
      <w:r w:rsidR="00D32C9A">
        <w:rPr>
          <w:lang w:val="en-GB"/>
        </w:rPr>
        <w:t xml:space="preserve">concerns initiatives which have been either started or significantly altered to widen the innovation base. </w:t>
      </w:r>
      <w:r w:rsidR="00D32C9A" w:rsidRPr="00F94F8B">
        <w:rPr>
          <w:lang w:val="en-GB"/>
        </w:rPr>
        <w:t xml:space="preserve">The first one, </w:t>
      </w:r>
      <w:r w:rsidR="00AB77E8" w:rsidRPr="00F94F8B">
        <w:rPr>
          <w:lang w:val="en-GB"/>
        </w:rPr>
        <w:t xml:space="preserve">“Guiding SMEs towards support: Team </w:t>
      </w:r>
      <w:proofErr w:type="spellStart"/>
      <w:r w:rsidR="00AB77E8" w:rsidRPr="00F94F8B">
        <w:rPr>
          <w:lang w:val="en-GB"/>
        </w:rPr>
        <w:t>Bedrijfstrajecten</w:t>
      </w:r>
      <w:proofErr w:type="spellEnd"/>
      <w:r w:rsidR="0087332D" w:rsidRPr="00F94F8B">
        <w:rPr>
          <w:lang w:val="en-GB"/>
        </w:rPr>
        <w:t xml:space="preserve"> </w:t>
      </w:r>
      <w:proofErr w:type="spellStart"/>
      <w:r w:rsidR="0087332D" w:rsidRPr="00F94F8B">
        <w:rPr>
          <w:lang w:val="en-GB"/>
        </w:rPr>
        <w:t>vzw</w:t>
      </w:r>
      <w:proofErr w:type="spellEnd"/>
      <w:r w:rsidR="0087332D" w:rsidRPr="00F94F8B">
        <w:rPr>
          <w:lang w:val="en-GB"/>
        </w:rPr>
        <w:t xml:space="preserve">” (NL: </w:t>
      </w:r>
      <w:proofErr w:type="spellStart"/>
      <w:r w:rsidR="0087332D" w:rsidRPr="00F94F8B">
        <w:rPr>
          <w:lang w:val="en-GB"/>
        </w:rPr>
        <w:t>Toeleiding</w:t>
      </w:r>
      <w:proofErr w:type="spellEnd"/>
      <w:r w:rsidR="0087332D" w:rsidRPr="00F94F8B">
        <w:rPr>
          <w:lang w:val="en-GB"/>
        </w:rPr>
        <w:t xml:space="preserve"> </w:t>
      </w:r>
      <w:proofErr w:type="spellStart"/>
      <w:r w:rsidR="0087332D" w:rsidRPr="00F94F8B">
        <w:rPr>
          <w:lang w:val="en-GB"/>
        </w:rPr>
        <w:t>naar</w:t>
      </w:r>
      <w:proofErr w:type="spellEnd"/>
      <w:r w:rsidR="0087332D" w:rsidRPr="00F94F8B">
        <w:rPr>
          <w:lang w:val="en-GB"/>
        </w:rPr>
        <w:t xml:space="preserve"> </w:t>
      </w:r>
      <w:proofErr w:type="spellStart"/>
      <w:r w:rsidR="0087332D" w:rsidRPr="00F94F8B">
        <w:rPr>
          <w:lang w:val="en-GB"/>
        </w:rPr>
        <w:t>steun</w:t>
      </w:r>
      <w:proofErr w:type="spellEnd"/>
      <w:r w:rsidR="0087332D" w:rsidRPr="00F94F8B">
        <w:rPr>
          <w:lang w:val="en-GB"/>
        </w:rPr>
        <w:t xml:space="preserve"> </w:t>
      </w:r>
      <w:proofErr w:type="spellStart"/>
      <w:r w:rsidR="0087332D" w:rsidRPr="00F94F8B">
        <w:rPr>
          <w:lang w:val="en-GB"/>
        </w:rPr>
        <w:t>voor</w:t>
      </w:r>
      <w:proofErr w:type="spellEnd"/>
      <w:r w:rsidR="0087332D" w:rsidRPr="00F94F8B">
        <w:rPr>
          <w:lang w:val="en-GB"/>
        </w:rPr>
        <w:t xml:space="preserve"> </w:t>
      </w:r>
      <w:proofErr w:type="spellStart"/>
      <w:r w:rsidR="0087332D" w:rsidRPr="00F94F8B">
        <w:rPr>
          <w:lang w:val="en-GB"/>
        </w:rPr>
        <w:t>kmo’s</w:t>
      </w:r>
      <w:proofErr w:type="spellEnd"/>
      <w:r w:rsidR="0087332D" w:rsidRPr="00F94F8B">
        <w:rPr>
          <w:lang w:val="en-GB"/>
        </w:rPr>
        <w:t xml:space="preserve">: Team </w:t>
      </w:r>
      <w:proofErr w:type="spellStart"/>
      <w:r w:rsidR="0087332D" w:rsidRPr="00F94F8B">
        <w:rPr>
          <w:lang w:val="en-GB"/>
        </w:rPr>
        <w:t>Bedrijfstrajecten</w:t>
      </w:r>
      <w:proofErr w:type="spellEnd"/>
      <w:r w:rsidR="0087332D" w:rsidRPr="00F94F8B">
        <w:rPr>
          <w:lang w:val="en-GB"/>
        </w:rPr>
        <w:t xml:space="preserve"> </w:t>
      </w:r>
      <w:proofErr w:type="spellStart"/>
      <w:r w:rsidR="0087332D" w:rsidRPr="00F94F8B">
        <w:rPr>
          <w:lang w:val="en-GB"/>
        </w:rPr>
        <w:t>vzw</w:t>
      </w:r>
      <w:proofErr w:type="spellEnd"/>
      <w:r w:rsidR="0087332D" w:rsidRPr="00F94F8B">
        <w:rPr>
          <w:lang w:val="en-GB"/>
        </w:rPr>
        <w:t>)</w:t>
      </w:r>
      <w:r w:rsidR="00D32C9A" w:rsidRPr="00F94F8B">
        <w:rPr>
          <w:lang w:val="en-GB"/>
        </w:rPr>
        <w:t xml:space="preserve"> </w:t>
      </w:r>
      <w:r w:rsidR="00F94F8B" w:rsidRPr="00F94F8B">
        <w:rPr>
          <w:lang w:val="en-GB"/>
        </w:rPr>
        <w:t>is about a</w:t>
      </w:r>
      <w:r w:rsidR="00F94F8B">
        <w:rPr>
          <w:lang w:val="en-GB"/>
        </w:rPr>
        <w:t xml:space="preserve"> reform of the provincial </w:t>
      </w:r>
      <w:r w:rsidR="003752DD">
        <w:rPr>
          <w:lang w:val="en-GB"/>
        </w:rPr>
        <w:t xml:space="preserve">innovation centres to better provide a </w:t>
      </w:r>
      <w:r w:rsidR="00535C47">
        <w:rPr>
          <w:lang w:val="en-GB"/>
        </w:rPr>
        <w:t>‘</w:t>
      </w:r>
      <w:r w:rsidR="003752DD">
        <w:rPr>
          <w:lang w:val="en-GB"/>
        </w:rPr>
        <w:t>VLAIO front office</w:t>
      </w:r>
      <w:r w:rsidR="00535C47">
        <w:rPr>
          <w:lang w:val="en-GB"/>
        </w:rPr>
        <w:t>’</w:t>
      </w:r>
      <w:r w:rsidR="003752DD">
        <w:rPr>
          <w:lang w:val="en-GB"/>
        </w:rPr>
        <w:t xml:space="preserve"> for Flemish entrepreneurs. The second one, </w:t>
      </w:r>
      <w:r w:rsidR="00350B3A">
        <w:rPr>
          <w:lang w:val="en-GB"/>
        </w:rPr>
        <w:t xml:space="preserve">“Parcel </w:t>
      </w:r>
      <w:r w:rsidR="007925D9">
        <w:rPr>
          <w:lang w:val="en-GB"/>
        </w:rPr>
        <w:t xml:space="preserve">‘innovation acceleration’ in the entrepreneurship contract” (NL: </w:t>
      </w:r>
      <w:proofErr w:type="spellStart"/>
      <w:r w:rsidR="007925D9">
        <w:rPr>
          <w:lang w:val="en-GB"/>
        </w:rPr>
        <w:t>Perceel</w:t>
      </w:r>
      <w:proofErr w:type="spellEnd"/>
      <w:r w:rsidR="007925D9">
        <w:rPr>
          <w:lang w:val="en-GB"/>
        </w:rPr>
        <w:t xml:space="preserve"> ‘</w:t>
      </w:r>
      <w:proofErr w:type="spellStart"/>
      <w:r w:rsidR="007925D9">
        <w:rPr>
          <w:lang w:val="en-GB"/>
        </w:rPr>
        <w:t>innovatieversnelling</w:t>
      </w:r>
      <w:proofErr w:type="spellEnd"/>
      <w:r w:rsidR="007925D9">
        <w:rPr>
          <w:lang w:val="en-GB"/>
        </w:rPr>
        <w:t xml:space="preserve">’ in contract </w:t>
      </w:r>
      <w:proofErr w:type="spellStart"/>
      <w:r w:rsidR="007925D9">
        <w:rPr>
          <w:lang w:val="en-GB"/>
        </w:rPr>
        <w:t>ondernemerschap</w:t>
      </w:r>
      <w:proofErr w:type="spellEnd"/>
      <w:r w:rsidR="007925D9">
        <w:rPr>
          <w:lang w:val="en-GB"/>
        </w:rPr>
        <w:t xml:space="preserve">) </w:t>
      </w:r>
      <w:r w:rsidR="00496B12">
        <w:rPr>
          <w:lang w:val="en-GB"/>
        </w:rPr>
        <w:t xml:space="preserve">is about an enlargement of the VLAIO Network </w:t>
      </w:r>
      <w:r w:rsidR="00286ACE">
        <w:rPr>
          <w:lang w:val="en-GB"/>
        </w:rPr>
        <w:t>to improve access to information and guidance with regards to innovation in Flanders. The third, “</w:t>
      </w:r>
      <w:proofErr w:type="spellStart"/>
      <w:r w:rsidR="00286ACE">
        <w:rPr>
          <w:lang w:val="en-GB"/>
        </w:rPr>
        <w:t>Blikopener</w:t>
      </w:r>
      <w:proofErr w:type="spellEnd"/>
      <w:r w:rsidR="00286ACE">
        <w:rPr>
          <w:lang w:val="en-GB"/>
        </w:rPr>
        <w:t>” (</w:t>
      </w:r>
      <w:r w:rsidR="008600B6">
        <w:rPr>
          <w:lang w:val="en-GB"/>
        </w:rPr>
        <w:t xml:space="preserve">a play on words in Dutch; while it literally means “can opener”, it can also be interpreted as “view opener”), is an initiative to </w:t>
      </w:r>
      <w:r w:rsidR="00006FCE">
        <w:rPr>
          <w:lang w:val="en-GB"/>
        </w:rPr>
        <w:t xml:space="preserve">better distribute knowledge from Flemish university colleges (NL: </w:t>
      </w:r>
      <w:proofErr w:type="spellStart"/>
      <w:r w:rsidR="00006FCE">
        <w:rPr>
          <w:lang w:val="en-GB"/>
        </w:rPr>
        <w:t>hogescholen</w:t>
      </w:r>
      <w:proofErr w:type="spellEnd"/>
      <w:r w:rsidR="00006FCE">
        <w:rPr>
          <w:lang w:val="en-GB"/>
        </w:rPr>
        <w:t xml:space="preserve">), as well as </w:t>
      </w:r>
      <w:r w:rsidR="00E961A1">
        <w:rPr>
          <w:lang w:val="en-GB"/>
        </w:rPr>
        <w:t xml:space="preserve">providing data from the Flemish business world to improve the applicability of research </w:t>
      </w:r>
      <w:r w:rsidR="009E1335">
        <w:rPr>
          <w:lang w:val="en-GB"/>
        </w:rPr>
        <w:t>programs at the university colleges in question.</w:t>
      </w:r>
    </w:p>
    <w:p w14:paraId="4F3BBC56" w14:textId="63F12EF6" w:rsidR="009E1335" w:rsidRDefault="00DB4FB3" w:rsidP="00286B17">
      <w:pPr>
        <w:pBdr>
          <w:top w:val="single" w:sz="4" w:space="1" w:color="auto"/>
          <w:left w:val="single" w:sz="4" w:space="4" w:color="auto"/>
          <w:bottom w:val="single" w:sz="4" w:space="1" w:color="auto"/>
          <w:right w:val="single" w:sz="4" w:space="4" w:color="auto"/>
        </w:pBdr>
        <w:rPr>
          <w:lang w:val="en-GB"/>
        </w:rPr>
      </w:pPr>
      <w:r>
        <w:rPr>
          <w:lang w:val="en-GB"/>
        </w:rPr>
        <w:t>The third category, “</w:t>
      </w:r>
      <w:r w:rsidR="00F153A7">
        <w:rPr>
          <w:lang w:val="en-GB"/>
        </w:rPr>
        <w:t xml:space="preserve">Reform of existing instruments” (NL: </w:t>
      </w:r>
      <w:proofErr w:type="spellStart"/>
      <w:r w:rsidR="00F153A7">
        <w:rPr>
          <w:lang w:val="en-GB"/>
        </w:rPr>
        <w:t>Hervorming</w:t>
      </w:r>
      <w:proofErr w:type="spellEnd"/>
      <w:r w:rsidR="00F153A7">
        <w:rPr>
          <w:lang w:val="en-GB"/>
        </w:rPr>
        <w:t xml:space="preserve"> </w:t>
      </w:r>
      <w:proofErr w:type="spellStart"/>
      <w:r w:rsidR="00F153A7">
        <w:rPr>
          <w:lang w:val="en-GB"/>
        </w:rPr>
        <w:t>bestaande</w:t>
      </w:r>
      <w:proofErr w:type="spellEnd"/>
      <w:r w:rsidR="00F153A7">
        <w:rPr>
          <w:lang w:val="en-GB"/>
        </w:rPr>
        <w:t xml:space="preserve"> </w:t>
      </w:r>
      <w:proofErr w:type="spellStart"/>
      <w:r w:rsidR="00F153A7">
        <w:rPr>
          <w:lang w:val="en-GB"/>
        </w:rPr>
        <w:t>instrumenten</w:t>
      </w:r>
      <w:proofErr w:type="spellEnd"/>
      <w:r w:rsidR="00F153A7">
        <w:rPr>
          <w:lang w:val="en-GB"/>
        </w:rPr>
        <w:t>), refers to two existing subsidy programs that have been revamped to be more accessible</w:t>
      </w:r>
      <w:r w:rsidR="00AC461C">
        <w:rPr>
          <w:lang w:val="en-GB"/>
        </w:rPr>
        <w:t xml:space="preserve"> to Flemish entrepreneurs. The first reform, </w:t>
      </w:r>
      <w:r w:rsidR="00157E1D">
        <w:rPr>
          <w:lang w:val="en-GB"/>
        </w:rPr>
        <w:t xml:space="preserve">called “Reform SME portfolio” (NL: </w:t>
      </w:r>
      <w:proofErr w:type="spellStart"/>
      <w:r w:rsidR="00316B58">
        <w:rPr>
          <w:lang w:val="en-GB"/>
        </w:rPr>
        <w:t>Hervorming</w:t>
      </w:r>
      <w:proofErr w:type="spellEnd"/>
      <w:r w:rsidR="00316B58">
        <w:rPr>
          <w:lang w:val="en-GB"/>
        </w:rPr>
        <w:t xml:space="preserve"> </w:t>
      </w:r>
      <w:proofErr w:type="spellStart"/>
      <w:r w:rsidR="00316B58">
        <w:rPr>
          <w:lang w:val="en-GB"/>
        </w:rPr>
        <w:t>kmo-portefeuille</w:t>
      </w:r>
      <w:proofErr w:type="spellEnd"/>
      <w:r w:rsidR="00316B58">
        <w:rPr>
          <w:lang w:val="en-GB"/>
        </w:rPr>
        <w:t xml:space="preserve">), </w:t>
      </w:r>
      <w:r w:rsidR="00DA454E">
        <w:rPr>
          <w:lang w:val="en-GB"/>
        </w:rPr>
        <w:t>changed a</w:t>
      </w:r>
      <w:r w:rsidR="000613C3">
        <w:rPr>
          <w:lang w:val="en-GB"/>
        </w:rPr>
        <w:t xml:space="preserve"> VLAIO </w:t>
      </w:r>
      <w:r w:rsidR="00DA454E">
        <w:rPr>
          <w:lang w:val="en-GB"/>
        </w:rPr>
        <w:t xml:space="preserve">advice and training </w:t>
      </w:r>
      <w:r w:rsidR="000613C3">
        <w:rPr>
          <w:lang w:val="en-GB"/>
        </w:rPr>
        <w:t xml:space="preserve">program to be more thematically-oriented, </w:t>
      </w:r>
      <w:r w:rsidR="00091A94">
        <w:rPr>
          <w:lang w:val="en-GB"/>
        </w:rPr>
        <w:t xml:space="preserve">with themes specifically chosen to reflect the needs of SMEs. The second reform, called “Reform SME growth subsidy” (NL: </w:t>
      </w:r>
      <w:proofErr w:type="spellStart"/>
      <w:r w:rsidR="00091A94">
        <w:rPr>
          <w:lang w:val="en-GB"/>
        </w:rPr>
        <w:t>Hervorming</w:t>
      </w:r>
      <w:proofErr w:type="spellEnd"/>
      <w:r w:rsidR="00091A94">
        <w:rPr>
          <w:lang w:val="en-GB"/>
        </w:rPr>
        <w:t xml:space="preserve"> </w:t>
      </w:r>
      <w:proofErr w:type="spellStart"/>
      <w:r w:rsidR="00091A94">
        <w:rPr>
          <w:lang w:val="en-GB"/>
        </w:rPr>
        <w:t>kmo-groeisubsidie</w:t>
      </w:r>
      <w:proofErr w:type="spellEnd"/>
      <w:r w:rsidR="00091A94">
        <w:rPr>
          <w:lang w:val="en-GB"/>
        </w:rPr>
        <w:t xml:space="preserve">), </w:t>
      </w:r>
      <w:r w:rsidR="00553C51">
        <w:rPr>
          <w:lang w:val="en-GB"/>
        </w:rPr>
        <w:t>changed a small (max €50.000) SME subsidy program from a continuous initiative to a thematic one following a project call cycle, in order to better accommodate SME needs.</w:t>
      </w:r>
    </w:p>
    <w:p w14:paraId="42A1EABA" w14:textId="31D19DA1" w:rsidR="00016FA9" w:rsidRDefault="00553C51" w:rsidP="006B1907">
      <w:pPr>
        <w:pBdr>
          <w:top w:val="single" w:sz="4" w:space="1" w:color="auto"/>
          <w:left w:val="single" w:sz="4" w:space="4" w:color="auto"/>
          <w:bottom w:val="single" w:sz="4" w:space="1" w:color="auto"/>
          <w:right w:val="single" w:sz="4" w:space="4" w:color="auto"/>
        </w:pBdr>
        <w:rPr>
          <w:lang w:val="en-GB"/>
        </w:rPr>
      </w:pPr>
      <w:r>
        <w:rPr>
          <w:lang w:val="en-GB"/>
        </w:rPr>
        <w:lastRenderedPageBreak/>
        <w:t xml:space="preserve">After the 7 initiatives have been explained, </w:t>
      </w:r>
      <w:r w:rsidR="007743AD">
        <w:rPr>
          <w:lang w:val="en-GB"/>
        </w:rPr>
        <w:t xml:space="preserve">the summary document showcases </w:t>
      </w:r>
      <w:r w:rsidR="0034492A">
        <w:rPr>
          <w:lang w:val="en-GB"/>
        </w:rPr>
        <w:t xml:space="preserve">numbers </w:t>
      </w:r>
      <w:r w:rsidR="008969F0">
        <w:rPr>
          <w:lang w:val="en-GB"/>
        </w:rPr>
        <w:t xml:space="preserve">which show the evolution in outreach to Flemish companies, showing how the innovation basis </w:t>
      </w:r>
      <w:r w:rsidR="007743AD">
        <w:rPr>
          <w:lang w:val="en-GB"/>
        </w:rPr>
        <w:t>ha</w:t>
      </w:r>
      <w:r w:rsidR="008969F0">
        <w:rPr>
          <w:lang w:val="en-GB"/>
        </w:rPr>
        <w:t>s</w:t>
      </w:r>
      <w:r w:rsidR="007743AD">
        <w:rPr>
          <w:lang w:val="en-GB"/>
        </w:rPr>
        <w:t xml:space="preserve"> been</w:t>
      </w:r>
      <w:r w:rsidR="008969F0">
        <w:rPr>
          <w:lang w:val="en-GB"/>
        </w:rPr>
        <w:t xml:space="preserve"> widened throughout the Flemish Region.</w:t>
      </w:r>
    </w:p>
    <w:p w14:paraId="598CB41B" w14:textId="5CCDE91B" w:rsidR="0019245B" w:rsidRPr="00BB379C" w:rsidRDefault="0019245B" w:rsidP="0019245B">
      <w:pPr>
        <w:pBdr>
          <w:top w:val="single" w:sz="4" w:space="1" w:color="auto"/>
          <w:left w:val="single" w:sz="4" w:space="4" w:color="auto"/>
          <w:bottom w:val="single" w:sz="4" w:space="1" w:color="auto"/>
          <w:right w:val="single" w:sz="4" w:space="4" w:color="auto"/>
        </w:pBdr>
        <w:rPr>
          <w:lang w:val="en-GB"/>
        </w:rPr>
      </w:pPr>
      <w:r>
        <w:rPr>
          <w:lang w:val="en-GB"/>
        </w:rPr>
        <w:t xml:space="preserve">Evidence for government decisions is provided in the documents under </w:t>
      </w:r>
      <w:r>
        <w:rPr>
          <w:u w:val="single"/>
          <w:lang w:val="en-GB"/>
        </w:rPr>
        <w:t>Annex 1.3.</w:t>
      </w:r>
      <w:r>
        <w:rPr>
          <w:lang w:val="en-GB"/>
        </w:rPr>
        <w:t xml:space="preserve"> The evidence follows the same order and structure as the chapters in the report. </w:t>
      </w:r>
      <w:r w:rsidRPr="0019245B">
        <w:rPr>
          <w:lang w:val="en-GB"/>
        </w:rPr>
        <w:t>All adjustments to the instruments required decisions by the Flemish government</w:t>
      </w:r>
      <w:r>
        <w:rPr>
          <w:lang w:val="en-GB"/>
        </w:rPr>
        <w:t xml:space="preserve"> (Vlaamse overheid)</w:t>
      </w:r>
      <w:r w:rsidRPr="0019245B">
        <w:rPr>
          <w:lang w:val="en-GB"/>
        </w:rPr>
        <w:t xml:space="preserve">, albeit not all </w:t>
      </w:r>
      <w:r w:rsidR="00326290">
        <w:rPr>
          <w:lang w:val="en-GB"/>
        </w:rPr>
        <w:t xml:space="preserve">are </w:t>
      </w:r>
      <w:r w:rsidRPr="0019245B">
        <w:rPr>
          <w:lang w:val="en-GB"/>
        </w:rPr>
        <w:t>government decisions in the strict sense of the word</w:t>
      </w:r>
      <w:r>
        <w:rPr>
          <w:lang w:val="en-GB"/>
        </w:rPr>
        <w:t xml:space="preserve"> (</w:t>
      </w:r>
      <w:proofErr w:type="spellStart"/>
      <w:r>
        <w:rPr>
          <w:lang w:val="en-GB"/>
        </w:rPr>
        <w:t>regeringsbeslissingen</w:t>
      </w:r>
      <w:proofErr w:type="spellEnd"/>
      <w:r>
        <w:rPr>
          <w:lang w:val="en-GB"/>
        </w:rPr>
        <w:t>)</w:t>
      </w:r>
      <w:r w:rsidRPr="0019245B">
        <w:rPr>
          <w:lang w:val="en-GB"/>
        </w:rPr>
        <w:t xml:space="preserve">. The </w:t>
      </w:r>
      <w:r>
        <w:rPr>
          <w:lang w:val="en-GB"/>
        </w:rPr>
        <w:t>authority</w:t>
      </w:r>
      <w:r w:rsidRPr="0019245B">
        <w:rPr>
          <w:lang w:val="en-GB"/>
        </w:rPr>
        <w:t xml:space="preserve"> </w:t>
      </w:r>
      <w:r>
        <w:rPr>
          <w:lang w:val="en-GB"/>
        </w:rPr>
        <w:t xml:space="preserve">for </w:t>
      </w:r>
      <w:r w:rsidRPr="0019245B">
        <w:rPr>
          <w:lang w:val="en-GB"/>
        </w:rPr>
        <w:t xml:space="preserve">the R&amp;D instruments was delegated by the Flemish government to the decision-making committee at the Fonds </w:t>
      </w:r>
      <w:proofErr w:type="spellStart"/>
      <w:r w:rsidRPr="0019245B">
        <w:rPr>
          <w:lang w:val="en-GB"/>
        </w:rPr>
        <w:t>Innoveren</w:t>
      </w:r>
      <w:proofErr w:type="spellEnd"/>
      <w:r w:rsidRPr="0019245B">
        <w:rPr>
          <w:lang w:val="en-GB"/>
        </w:rPr>
        <w:t xml:space="preserve"> </w:t>
      </w:r>
      <w:proofErr w:type="spellStart"/>
      <w:r w:rsidRPr="0019245B">
        <w:rPr>
          <w:lang w:val="en-GB"/>
        </w:rPr>
        <w:t>en</w:t>
      </w:r>
      <w:proofErr w:type="spellEnd"/>
      <w:r w:rsidRPr="0019245B">
        <w:rPr>
          <w:lang w:val="en-GB"/>
        </w:rPr>
        <w:t xml:space="preserve"> </w:t>
      </w:r>
      <w:proofErr w:type="spellStart"/>
      <w:r w:rsidRPr="0019245B">
        <w:rPr>
          <w:lang w:val="en-GB"/>
        </w:rPr>
        <w:t>Ondernemen</w:t>
      </w:r>
      <w:proofErr w:type="spellEnd"/>
      <w:r>
        <w:rPr>
          <w:lang w:val="en-GB"/>
        </w:rPr>
        <w:t xml:space="preserve"> (HBC)</w:t>
      </w:r>
      <w:r w:rsidRPr="0019245B">
        <w:rPr>
          <w:lang w:val="en-GB"/>
        </w:rPr>
        <w:t xml:space="preserve">. The new measures </w:t>
      </w:r>
      <w:r w:rsidR="00B97C75">
        <w:rPr>
          <w:lang w:val="en-GB"/>
        </w:rPr>
        <w:t>(</w:t>
      </w:r>
      <w:r w:rsidRPr="0019245B">
        <w:rPr>
          <w:lang w:val="en-GB"/>
        </w:rPr>
        <w:t>R&amp;D feasibility studies and innovative start-up support</w:t>
      </w:r>
      <w:r w:rsidR="00B97C75">
        <w:rPr>
          <w:lang w:val="en-GB"/>
        </w:rPr>
        <w:t>)</w:t>
      </w:r>
      <w:r>
        <w:rPr>
          <w:lang w:val="en-GB"/>
        </w:rPr>
        <w:t xml:space="preserve"> </w:t>
      </w:r>
      <w:r w:rsidRPr="0019245B">
        <w:rPr>
          <w:lang w:val="en-GB"/>
        </w:rPr>
        <w:t xml:space="preserve">were therefore decided by this decision-making committee. Regarding the instruments SME growth subsidy and SME portfolio, the </w:t>
      </w:r>
      <w:r>
        <w:rPr>
          <w:lang w:val="en-GB"/>
        </w:rPr>
        <w:t>authority</w:t>
      </w:r>
      <w:r w:rsidRPr="0019245B">
        <w:rPr>
          <w:lang w:val="en-GB"/>
        </w:rPr>
        <w:t xml:space="preserve"> was delegated by the Flemish government to the Minister of Economy.</w:t>
      </w:r>
      <w:r>
        <w:rPr>
          <w:lang w:val="en-GB"/>
        </w:rPr>
        <w:t xml:space="preserve"> The other measures were decided directly by the Flemish government (Vlaamse </w:t>
      </w:r>
      <w:proofErr w:type="spellStart"/>
      <w:r>
        <w:rPr>
          <w:lang w:val="en-GB"/>
        </w:rPr>
        <w:t>regering</w:t>
      </w:r>
      <w:proofErr w:type="spellEnd"/>
      <w:r>
        <w:rPr>
          <w:lang w:val="en-GB"/>
        </w:rPr>
        <w:t>)</w:t>
      </w:r>
    </w:p>
    <w:p w14:paraId="17B5946D" w14:textId="4BA528AA" w:rsidR="002B2C14" w:rsidRPr="00005728" w:rsidRDefault="00016FA9" w:rsidP="006B1907">
      <w:pPr>
        <w:pBdr>
          <w:top w:val="single" w:sz="4" w:space="1" w:color="auto"/>
          <w:left w:val="single" w:sz="4" w:space="4" w:color="auto"/>
          <w:bottom w:val="single" w:sz="4" w:space="1" w:color="auto"/>
          <w:right w:val="single" w:sz="4" w:space="4" w:color="auto"/>
        </w:pBdr>
        <w:rPr>
          <w:bCs/>
          <w:lang w:val="en-US"/>
        </w:rPr>
      </w:pPr>
      <w:r>
        <w:rPr>
          <w:lang w:val="en-GB"/>
        </w:rPr>
        <w:t xml:space="preserve">The endorsement of the report can be found in </w:t>
      </w:r>
      <w:r w:rsidRPr="00016FA9">
        <w:rPr>
          <w:bCs/>
          <w:u w:val="single"/>
          <w:lang w:val="en-US"/>
        </w:rPr>
        <w:t xml:space="preserve">Annex 2. </w:t>
      </w:r>
      <w:r w:rsidRPr="00C067B7">
        <w:rPr>
          <w:bCs/>
          <w:u w:val="single"/>
          <w:lang w:val="en-GB"/>
        </w:rPr>
        <w:t xml:space="preserve">Endorsement minister </w:t>
      </w:r>
      <w:proofErr w:type="spellStart"/>
      <w:r w:rsidRPr="00C067B7">
        <w:rPr>
          <w:bCs/>
          <w:u w:val="single"/>
          <w:lang w:val="en-GB"/>
        </w:rPr>
        <w:t>getekend</w:t>
      </w:r>
      <w:proofErr w:type="spellEnd"/>
      <w:r w:rsidRPr="00C067B7">
        <w:rPr>
          <w:bCs/>
          <w:u w:val="single"/>
          <w:lang w:val="en-GB"/>
        </w:rPr>
        <w:t xml:space="preserve"> document</w:t>
      </w:r>
      <w:r w:rsidRPr="00C067B7">
        <w:rPr>
          <w:bCs/>
          <w:lang w:val="en-GB"/>
        </w:rPr>
        <w:t>.</w:t>
      </w:r>
      <w:r w:rsidR="00436AA6" w:rsidRPr="00C067B7">
        <w:rPr>
          <w:bCs/>
          <w:lang w:val="en-GB"/>
        </w:rPr>
        <w:t xml:space="preserve"> </w:t>
      </w:r>
      <w:r w:rsidR="00436AA6" w:rsidRPr="00005728">
        <w:rPr>
          <w:bCs/>
          <w:lang w:val="en-US"/>
        </w:rPr>
        <w:t xml:space="preserve">The </w:t>
      </w:r>
      <w:r w:rsidR="00005728" w:rsidRPr="00005728">
        <w:rPr>
          <w:bCs/>
          <w:lang w:val="en-US"/>
        </w:rPr>
        <w:t xml:space="preserve">proof of authenticity </w:t>
      </w:r>
      <w:r w:rsidR="00005728">
        <w:rPr>
          <w:bCs/>
          <w:lang w:val="en-US"/>
        </w:rPr>
        <w:t xml:space="preserve">can be found under </w:t>
      </w:r>
      <w:r w:rsidR="00005728">
        <w:rPr>
          <w:bCs/>
          <w:u w:val="single"/>
          <w:lang w:val="en-US"/>
        </w:rPr>
        <w:t>Annex 2.a.</w:t>
      </w:r>
    </w:p>
    <w:p w14:paraId="2836330E" w14:textId="787F07CE" w:rsidR="00B65726" w:rsidRPr="00016FA9" w:rsidRDefault="00B65726" w:rsidP="006B1907">
      <w:pPr>
        <w:pBdr>
          <w:top w:val="single" w:sz="4" w:space="1" w:color="auto"/>
          <w:left w:val="single" w:sz="4" w:space="4" w:color="auto"/>
          <w:bottom w:val="single" w:sz="4" w:space="1" w:color="auto"/>
          <w:right w:val="single" w:sz="4" w:space="4" w:color="auto"/>
        </w:pBdr>
        <w:rPr>
          <w:i/>
          <w:iCs/>
          <w:lang w:val="en-GB"/>
        </w:rPr>
      </w:pPr>
      <w:r>
        <w:rPr>
          <w:bCs/>
          <w:lang w:val="en-US"/>
        </w:rPr>
        <w:t xml:space="preserve">The summary report has been published on the VLAIO website, and has been made accessible to any interested readers. You can access it by following this link: </w:t>
      </w:r>
      <w:hyperlink r:id="rId8" w:history="1">
        <w:r w:rsidRPr="00CE0471">
          <w:rPr>
            <w:rStyle w:val="Hyperlink"/>
            <w:bCs/>
            <w:lang w:val="en-US"/>
          </w:rPr>
          <w:t>https://www.vlaio.be/nl/media/2481</w:t>
        </w:r>
      </w:hyperlink>
      <w:r w:rsidR="00AB5218">
        <w:rPr>
          <w:bCs/>
          <w:lang w:val="en-US"/>
        </w:rPr>
        <w:t xml:space="preserve">. Alternatively, you can go to </w:t>
      </w:r>
      <w:hyperlink r:id="rId9" w:history="1">
        <w:r w:rsidR="00D8618E" w:rsidRPr="0021768A">
          <w:rPr>
            <w:rStyle w:val="Hyperlink"/>
            <w:bCs/>
            <w:lang w:val="en-US"/>
          </w:rPr>
          <w:t>https://www.vlaio.be/nl/over-ons/beleidsdocumenten</w:t>
        </w:r>
      </w:hyperlink>
      <w:r w:rsidR="00D8618E">
        <w:rPr>
          <w:bCs/>
          <w:lang w:val="en-US"/>
        </w:rPr>
        <w:t xml:space="preserve">, scroll down to “Studies”, and download the report (name: Rapport </w:t>
      </w:r>
      <w:proofErr w:type="spellStart"/>
      <w:r w:rsidR="00D8618E">
        <w:rPr>
          <w:bCs/>
          <w:lang w:val="en-US"/>
        </w:rPr>
        <w:t>verbreding</w:t>
      </w:r>
      <w:proofErr w:type="spellEnd"/>
      <w:r w:rsidR="00D8618E">
        <w:rPr>
          <w:bCs/>
          <w:lang w:val="en-US"/>
        </w:rPr>
        <w:t xml:space="preserve"> </w:t>
      </w:r>
      <w:proofErr w:type="spellStart"/>
      <w:r w:rsidR="00D8618E">
        <w:rPr>
          <w:bCs/>
          <w:lang w:val="en-US"/>
        </w:rPr>
        <w:t>innovatiebasis</w:t>
      </w:r>
      <w:proofErr w:type="spellEnd"/>
      <w:r w:rsidR="00D8618E">
        <w:rPr>
          <w:bCs/>
          <w:lang w:val="en-US"/>
        </w:rPr>
        <w:t>) there.</w:t>
      </w:r>
    </w:p>
    <w:p w14:paraId="24B8488F" w14:textId="77777777" w:rsidR="006819E7" w:rsidRDefault="006819E7" w:rsidP="00757733">
      <w:pPr>
        <w:spacing w:after="0" w:line="240" w:lineRule="auto"/>
        <w:rPr>
          <w:b/>
          <w:bCs/>
          <w:u w:val="single"/>
          <w:lang w:val="en-GB"/>
        </w:rPr>
      </w:pPr>
    </w:p>
    <w:p w14:paraId="5E1748EE" w14:textId="2406675E" w:rsidR="00F26602" w:rsidRPr="00757733" w:rsidRDefault="007F14A7" w:rsidP="00757733">
      <w:pPr>
        <w:spacing w:after="0" w:line="240" w:lineRule="auto"/>
        <w:rPr>
          <w:b/>
          <w:bCs/>
          <w:u w:val="single"/>
          <w:lang w:val="en-GB"/>
        </w:rPr>
      </w:pPr>
      <w:r>
        <w:rPr>
          <w:b/>
          <w:bCs/>
          <w:u w:val="single"/>
          <w:lang w:val="en-GB"/>
        </w:rPr>
        <w:t>A</w:t>
      </w:r>
      <w:r w:rsidR="6DCBCDFE" w:rsidRPr="00757733">
        <w:rPr>
          <w:b/>
          <w:bCs/>
          <w:u w:val="single"/>
          <w:lang w:val="en-GB"/>
        </w:rPr>
        <w:t xml:space="preserve">chievement of the </w:t>
      </w:r>
      <w:r>
        <w:rPr>
          <w:b/>
          <w:bCs/>
          <w:u w:val="single"/>
          <w:lang w:val="en-GB"/>
        </w:rPr>
        <w:t>requirements in the description</w:t>
      </w:r>
      <w:r w:rsidRPr="00757733">
        <w:rPr>
          <w:b/>
          <w:bCs/>
          <w:u w:val="single"/>
          <w:lang w:val="en-GB"/>
        </w:rPr>
        <w:t xml:space="preserve"> </w:t>
      </w:r>
      <w:r w:rsidR="6DCBCDFE" w:rsidRPr="00757733">
        <w:rPr>
          <w:b/>
          <w:bCs/>
          <w:u w:val="single"/>
          <w:lang w:val="en-GB"/>
        </w:rPr>
        <w:t>of the measure:</w:t>
      </w:r>
    </w:p>
    <w:p w14:paraId="3E55CD45" w14:textId="77777777" w:rsidR="00297677" w:rsidRDefault="00297677" w:rsidP="00757733">
      <w:pPr>
        <w:spacing w:after="0" w:line="240" w:lineRule="auto"/>
        <w:rPr>
          <w:lang w:val="en-GB"/>
        </w:rPr>
      </w:pPr>
    </w:p>
    <w:p w14:paraId="194DB79C" w14:textId="77777777" w:rsidR="00555D76" w:rsidRDefault="00555D76" w:rsidP="00555D76">
      <w:pPr>
        <w:spacing w:after="0" w:line="240" w:lineRule="auto"/>
        <w:rPr>
          <w:b/>
          <w:i/>
          <w:lang w:val="en-GB"/>
        </w:rPr>
      </w:pPr>
    </w:p>
    <w:p w14:paraId="5A42A14A" w14:textId="62123B0B" w:rsidR="00553D64" w:rsidRPr="004064B1" w:rsidRDefault="0038214C" w:rsidP="004064B1">
      <w:pPr>
        <w:pBdr>
          <w:top w:val="single" w:sz="4" w:space="1" w:color="auto"/>
          <w:left w:val="single" w:sz="4" w:space="4" w:color="auto"/>
          <w:bottom w:val="single" w:sz="4" w:space="1" w:color="auto"/>
          <w:right w:val="single" w:sz="4" w:space="4" w:color="auto"/>
        </w:pBdr>
        <w:rPr>
          <w:b/>
          <w:lang w:val="en-GB"/>
        </w:rPr>
      </w:pPr>
      <w:r w:rsidRPr="004064B1">
        <w:rPr>
          <w:b/>
          <w:lang w:val="en-GB"/>
        </w:rPr>
        <w:t>Description of the measure in the CID Annex</w:t>
      </w:r>
      <w:r w:rsidR="00F9518A" w:rsidRPr="004064B1">
        <w:rPr>
          <w:rFonts w:ascii="Calibri" w:hAnsi="Calibri" w:cs="Calibri"/>
          <w:color w:val="444444"/>
          <w:shd w:val="clear" w:color="auto" w:fill="FFFFFF"/>
        </w:rPr>
        <w:t xml:space="preserve"> </w:t>
      </w:r>
    </w:p>
    <w:p w14:paraId="797534B5" w14:textId="77777777" w:rsidR="00553D64" w:rsidRPr="00553D64" w:rsidRDefault="00553D64" w:rsidP="00553D64">
      <w:pPr>
        <w:pBdr>
          <w:top w:val="single" w:sz="4" w:space="1" w:color="auto"/>
          <w:left w:val="single" w:sz="4" w:space="4" w:color="auto"/>
          <w:bottom w:val="single" w:sz="4" w:space="1" w:color="auto"/>
          <w:right w:val="single" w:sz="4" w:space="4" w:color="auto"/>
        </w:pBdr>
        <w:spacing w:after="0"/>
        <w:rPr>
          <w:u w:val="single"/>
          <w:lang w:val="en-GB"/>
        </w:rPr>
      </w:pPr>
      <w:r w:rsidRPr="00553D64">
        <w:rPr>
          <w:u w:val="single"/>
          <w:lang w:val="en-GB"/>
        </w:rPr>
        <w:t>Reform R-5.07: ‘Widening the innovation base’ of the Flemish Region</w:t>
      </w:r>
    </w:p>
    <w:p w14:paraId="2074017C" w14:textId="77777777" w:rsidR="00553D64" w:rsidRPr="00553D64" w:rsidRDefault="00553D64" w:rsidP="00553D64">
      <w:pPr>
        <w:pBdr>
          <w:top w:val="single" w:sz="4" w:space="1" w:color="auto"/>
          <w:left w:val="single" w:sz="4" w:space="4" w:color="auto"/>
          <w:bottom w:val="single" w:sz="4" w:space="1" w:color="auto"/>
          <w:right w:val="single" w:sz="4" w:space="4" w:color="auto"/>
        </w:pBdr>
        <w:spacing w:after="0"/>
        <w:rPr>
          <w:lang w:val="en-GB"/>
        </w:rPr>
      </w:pPr>
    </w:p>
    <w:p w14:paraId="39477985" w14:textId="28EF0D40" w:rsidR="00553D64" w:rsidRPr="00553D64" w:rsidRDefault="00553D64" w:rsidP="00553D64">
      <w:pPr>
        <w:pBdr>
          <w:top w:val="single" w:sz="4" w:space="1" w:color="auto"/>
          <w:left w:val="single" w:sz="4" w:space="4" w:color="auto"/>
          <w:bottom w:val="single" w:sz="4" w:space="1" w:color="auto"/>
          <w:right w:val="single" w:sz="4" w:space="4" w:color="auto"/>
        </w:pBdr>
        <w:spacing w:after="0"/>
        <w:rPr>
          <w:lang w:val="en-GB"/>
        </w:rPr>
      </w:pPr>
      <w:r w:rsidRPr="00553D64">
        <w:rPr>
          <w:lang w:val="en-GB"/>
        </w:rPr>
        <w:t>This reform aims at ensuring that the existing instruments do not put constraints on the access</w:t>
      </w:r>
      <w:r>
        <w:rPr>
          <w:lang w:val="en-GB"/>
        </w:rPr>
        <w:t xml:space="preserve"> </w:t>
      </w:r>
      <w:r w:rsidRPr="00553D64">
        <w:rPr>
          <w:lang w:val="en-GB"/>
        </w:rPr>
        <w:t>to</w:t>
      </w:r>
      <w:r>
        <w:rPr>
          <w:lang w:val="en-GB"/>
        </w:rPr>
        <w:t xml:space="preserve"> </w:t>
      </w:r>
      <w:r w:rsidRPr="00553D64">
        <w:rPr>
          <w:lang w:val="en-GB"/>
        </w:rPr>
        <w:t>innovation subsidies by SMEs. It shall consist in a review of the existing instruments aimed</w:t>
      </w:r>
      <w:r>
        <w:rPr>
          <w:lang w:val="en-GB"/>
        </w:rPr>
        <w:t xml:space="preserve"> </w:t>
      </w:r>
      <w:r w:rsidRPr="00553D64">
        <w:rPr>
          <w:lang w:val="en-GB"/>
        </w:rPr>
        <w:t>at stimulating innovation that is more easily accessible and adapted to the needs of SMEs. At</w:t>
      </w:r>
      <w:r>
        <w:rPr>
          <w:lang w:val="en-GB"/>
        </w:rPr>
        <w:t xml:space="preserve"> </w:t>
      </w:r>
      <w:r w:rsidRPr="00553D64">
        <w:rPr>
          <w:lang w:val="en-GB"/>
        </w:rPr>
        <w:t>the end of the review, a report shall be published providing an overview of new and reviewed</w:t>
      </w:r>
      <w:r>
        <w:rPr>
          <w:lang w:val="en-GB"/>
        </w:rPr>
        <w:t xml:space="preserve"> </w:t>
      </w:r>
      <w:r w:rsidRPr="00553D64">
        <w:rPr>
          <w:lang w:val="en-GB"/>
        </w:rPr>
        <w:t>measures.</w:t>
      </w:r>
    </w:p>
    <w:p w14:paraId="060DA5C8" w14:textId="77777777" w:rsidR="00553D64" w:rsidRPr="00553D64" w:rsidRDefault="00553D64" w:rsidP="00553D64">
      <w:pPr>
        <w:pBdr>
          <w:top w:val="single" w:sz="4" w:space="1" w:color="auto"/>
          <w:left w:val="single" w:sz="4" w:space="4" w:color="auto"/>
          <w:bottom w:val="single" w:sz="4" w:space="1" w:color="auto"/>
          <w:right w:val="single" w:sz="4" w:space="4" w:color="auto"/>
        </w:pBdr>
        <w:spacing w:after="0"/>
        <w:rPr>
          <w:lang w:val="en-GB"/>
        </w:rPr>
      </w:pPr>
    </w:p>
    <w:p w14:paraId="1DECFDFA" w14:textId="549DA18D" w:rsidR="00553D64" w:rsidRDefault="00553D64" w:rsidP="00553D64">
      <w:pPr>
        <w:pBdr>
          <w:top w:val="single" w:sz="4" w:space="1" w:color="auto"/>
          <w:left w:val="single" w:sz="4" w:space="4" w:color="auto"/>
          <w:bottom w:val="single" w:sz="4" w:space="1" w:color="auto"/>
          <w:right w:val="single" w:sz="4" w:space="4" w:color="auto"/>
        </w:pBdr>
        <w:spacing w:after="0"/>
        <w:rPr>
          <w:lang w:val="en-GB"/>
        </w:rPr>
      </w:pPr>
      <w:r w:rsidRPr="00553D64">
        <w:rPr>
          <w:lang w:val="en-GB"/>
        </w:rPr>
        <w:t>The implementation of the reform shall be completed by 31 December 2022.</w:t>
      </w:r>
    </w:p>
    <w:p w14:paraId="3B93F11C" w14:textId="77777777" w:rsidR="00667966" w:rsidRDefault="00667966" w:rsidP="00553D64">
      <w:pPr>
        <w:pBdr>
          <w:top w:val="single" w:sz="4" w:space="1" w:color="auto"/>
          <w:left w:val="single" w:sz="4" w:space="4" w:color="auto"/>
          <w:bottom w:val="single" w:sz="4" w:space="1" w:color="auto"/>
          <w:right w:val="single" w:sz="4" w:space="4" w:color="auto"/>
        </w:pBdr>
        <w:spacing w:after="0"/>
        <w:rPr>
          <w:lang w:val="en-GB"/>
        </w:rPr>
      </w:pPr>
    </w:p>
    <w:p w14:paraId="5677FE1B" w14:textId="27498338" w:rsidR="007E5390" w:rsidRDefault="007E5390" w:rsidP="00553D64">
      <w:pPr>
        <w:pBdr>
          <w:top w:val="single" w:sz="4" w:space="1" w:color="auto"/>
          <w:left w:val="single" w:sz="4" w:space="4" w:color="auto"/>
          <w:bottom w:val="single" w:sz="4" w:space="1" w:color="auto"/>
          <w:right w:val="single" w:sz="4" w:space="4" w:color="auto"/>
        </w:pBdr>
        <w:spacing w:after="0"/>
        <w:rPr>
          <w:b/>
          <w:bCs/>
          <w:lang w:val="en-GB"/>
        </w:rPr>
      </w:pPr>
      <w:r>
        <w:rPr>
          <w:b/>
          <w:bCs/>
          <w:lang w:val="en-GB"/>
        </w:rPr>
        <w:t xml:space="preserve">Milestone </w:t>
      </w:r>
      <w:r w:rsidR="00AD6EA3">
        <w:rPr>
          <w:b/>
          <w:bCs/>
          <w:lang w:val="en-GB"/>
        </w:rPr>
        <w:t>194</w:t>
      </w:r>
      <w:r w:rsidR="00407164">
        <w:rPr>
          <w:b/>
          <w:bCs/>
          <w:lang w:val="en-GB"/>
        </w:rPr>
        <w:t xml:space="preserve"> – Reform of the regulation </w:t>
      </w:r>
      <w:r w:rsidR="004F3BA2">
        <w:rPr>
          <w:b/>
          <w:bCs/>
          <w:lang w:val="en-GB"/>
        </w:rPr>
        <w:t>for innovation support</w:t>
      </w:r>
    </w:p>
    <w:p w14:paraId="73D7AC02" w14:textId="77777777" w:rsidR="00C269AC" w:rsidRDefault="00C269AC" w:rsidP="00553D64">
      <w:pPr>
        <w:pBdr>
          <w:top w:val="single" w:sz="4" w:space="1" w:color="auto"/>
          <w:left w:val="single" w:sz="4" w:space="4" w:color="auto"/>
          <w:bottom w:val="single" w:sz="4" w:space="1" w:color="auto"/>
          <w:right w:val="single" w:sz="4" w:space="4" w:color="auto"/>
        </w:pBdr>
        <w:spacing w:after="0"/>
        <w:rPr>
          <w:b/>
          <w:bCs/>
          <w:lang w:val="en-GB"/>
        </w:rPr>
      </w:pPr>
    </w:p>
    <w:p w14:paraId="6A5A274F" w14:textId="1B800184" w:rsidR="00C269AC" w:rsidRDefault="00C269AC" w:rsidP="00553D64">
      <w:pPr>
        <w:pBdr>
          <w:top w:val="single" w:sz="4" w:space="1" w:color="auto"/>
          <w:left w:val="single" w:sz="4" w:space="4" w:color="auto"/>
          <w:bottom w:val="single" w:sz="4" w:space="1" w:color="auto"/>
          <w:right w:val="single" w:sz="4" w:space="4" w:color="auto"/>
        </w:pBdr>
        <w:spacing w:after="0"/>
        <w:rPr>
          <w:lang w:val="en-GB"/>
        </w:rPr>
      </w:pPr>
      <w:r>
        <w:rPr>
          <w:b/>
          <w:bCs/>
          <w:lang w:val="en-GB"/>
        </w:rPr>
        <w:t>Qualitative indicator</w:t>
      </w:r>
      <w:r w:rsidR="008B7829">
        <w:rPr>
          <w:b/>
          <w:bCs/>
          <w:lang w:val="en-GB"/>
        </w:rPr>
        <w:t xml:space="preserve">: </w:t>
      </w:r>
      <w:r w:rsidR="00FB4364" w:rsidRPr="00FB4364">
        <w:rPr>
          <w:lang w:val="en-GB"/>
        </w:rPr>
        <w:t>Publication of a report and related government decisions</w:t>
      </w:r>
    </w:p>
    <w:p w14:paraId="20C88828" w14:textId="77777777" w:rsidR="000908A2" w:rsidRDefault="000908A2" w:rsidP="00553D64">
      <w:pPr>
        <w:pBdr>
          <w:top w:val="single" w:sz="4" w:space="1" w:color="auto"/>
          <w:left w:val="single" w:sz="4" w:space="4" w:color="auto"/>
          <w:bottom w:val="single" w:sz="4" w:space="1" w:color="auto"/>
          <w:right w:val="single" w:sz="4" w:space="4" w:color="auto"/>
        </w:pBdr>
        <w:spacing w:after="0"/>
        <w:rPr>
          <w:lang w:val="en-GB"/>
        </w:rPr>
      </w:pPr>
    </w:p>
    <w:p w14:paraId="7D20C23A" w14:textId="3D0E8DFA" w:rsidR="000908A2" w:rsidRPr="000908A2" w:rsidRDefault="000908A2" w:rsidP="00553D64">
      <w:pPr>
        <w:pBdr>
          <w:top w:val="single" w:sz="4" w:space="1" w:color="auto"/>
          <w:left w:val="single" w:sz="4" w:space="4" w:color="auto"/>
          <w:bottom w:val="single" w:sz="4" w:space="1" w:color="auto"/>
          <w:right w:val="single" w:sz="4" w:space="4" w:color="auto"/>
        </w:pBdr>
        <w:spacing w:after="0"/>
        <w:rPr>
          <w:b/>
          <w:bCs/>
          <w:lang w:val="en-GB"/>
        </w:rPr>
      </w:pPr>
      <w:r>
        <w:rPr>
          <w:b/>
          <w:bCs/>
          <w:lang w:val="en-GB"/>
        </w:rPr>
        <w:t xml:space="preserve">Requirements: </w:t>
      </w:r>
      <w:r w:rsidRPr="000908A2">
        <w:rPr>
          <w:lang w:val="en-GB"/>
        </w:rPr>
        <w:t>Publication of a report endorsed by Flemish minister of Economy, Innovation, Work, Social economy and Agriculture providing an overview of new and reviewed measures to improve access for SMEs to measures for innovation support, and the related government decisions.</w:t>
      </w:r>
    </w:p>
    <w:p w14:paraId="16FA6C0D" w14:textId="77777777" w:rsidR="00553D64" w:rsidRDefault="00553D64" w:rsidP="00553D64">
      <w:pPr>
        <w:pBdr>
          <w:top w:val="single" w:sz="4" w:space="1" w:color="auto"/>
          <w:left w:val="single" w:sz="4" w:space="4" w:color="auto"/>
          <w:bottom w:val="single" w:sz="4" w:space="1" w:color="auto"/>
          <w:right w:val="single" w:sz="4" w:space="4" w:color="auto"/>
        </w:pBdr>
        <w:spacing w:after="0"/>
        <w:rPr>
          <w:lang w:val="en-GB"/>
        </w:rPr>
      </w:pPr>
    </w:p>
    <w:p w14:paraId="09C17DE6" w14:textId="71E26D85" w:rsidR="001C7877" w:rsidRPr="001C7877" w:rsidRDefault="001C7877" w:rsidP="00553D64">
      <w:pPr>
        <w:pBdr>
          <w:top w:val="single" w:sz="4" w:space="1" w:color="auto"/>
          <w:left w:val="single" w:sz="4" w:space="4" w:color="auto"/>
          <w:bottom w:val="single" w:sz="4" w:space="1" w:color="auto"/>
          <w:right w:val="single" w:sz="4" w:space="4" w:color="auto"/>
        </w:pBdr>
        <w:spacing w:after="0"/>
        <w:rPr>
          <w:u w:val="single"/>
          <w:lang w:val="en-GB"/>
        </w:rPr>
      </w:pPr>
      <w:r>
        <w:rPr>
          <w:i/>
          <w:iCs/>
          <w:lang w:val="en-GB"/>
        </w:rPr>
        <w:t xml:space="preserve">• </w:t>
      </w:r>
      <w:r>
        <w:rPr>
          <w:lang w:val="en-GB"/>
        </w:rPr>
        <w:t xml:space="preserve">Requirement is achieved by the publication of the report in </w:t>
      </w:r>
      <w:r>
        <w:rPr>
          <w:u w:val="single"/>
          <w:lang w:val="en-GB"/>
        </w:rPr>
        <w:t xml:space="preserve">Annex 1. Rapport </w:t>
      </w:r>
      <w:proofErr w:type="spellStart"/>
      <w:r>
        <w:rPr>
          <w:u w:val="single"/>
          <w:lang w:val="en-GB"/>
        </w:rPr>
        <w:t>verbreding</w:t>
      </w:r>
      <w:proofErr w:type="spellEnd"/>
      <w:r>
        <w:rPr>
          <w:u w:val="single"/>
          <w:lang w:val="en-GB"/>
        </w:rPr>
        <w:t xml:space="preserve"> </w:t>
      </w:r>
      <w:proofErr w:type="spellStart"/>
      <w:r>
        <w:rPr>
          <w:u w:val="single"/>
          <w:lang w:val="en-GB"/>
        </w:rPr>
        <w:t>innovatiebasis</w:t>
      </w:r>
      <w:proofErr w:type="spellEnd"/>
      <w:r>
        <w:rPr>
          <w:lang w:val="en-GB"/>
        </w:rPr>
        <w:t xml:space="preserve"> and the endorsement in </w:t>
      </w:r>
      <w:r>
        <w:rPr>
          <w:u w:val="single"/>
          <w:lang w:val="en-GB"/>
        </w:rPr>
        <w:t xml:space="preserve">Annex 2. Endorsement minister </w:t>
      </w:r>
      <w:proofErr w:type="spellStart"/>
      <w:r>
        <w:rPr>
          <w:u w:val="single"/>
          <w:lang w:val="en-GB"/>
        </w:rPr>
        <w:t>getekend</w:t>
      </w:r>
      <w:proofErr w:type="spellEnd"/>
      <w:r>
        <w:rPr>
          <w:u w:val="single"/>
          <w:lang w:val="en-GB"/>
        </w:rPr>
        <w:t xml:space="preserve"> document</w:t>
      </w:r>
    </w:p>
    <w:p w14:paraId="0D2BAAF4" w14:textId="77777777" w:rsidR="00F26602" w:rsidRPr="00BE6BF3" w:rsidRDefault="00F26602" w:rsidP="00BE6BF3">
      <w:pPr>
        <w:spacing w:after="0" w:line="240" w:lineRule="auto"/>
        <w:jc w:val="both"/>
        <w:rPr>
          <w:rFonts w:ascii="Calibri" w:eastAsia="Calibri" w:hAnsi="Calibri" w:cs="Calibri"/>
          <w:i/>
          <w:iCs/>
          <w:u w:val="single"/>
          <w:lang w:val="en-US" w:eastAsia="es-ES"/>
        </w:rPr>
      </w:pPr>
    </w:p>
    <w:p w14:paraId="5F4A12DB" w14:textId="3EA8E50A" w:rsidR="00D61340" w:rsidRPr="00BE6BF3" w:rsidRDefault="00D61340" w:rsidP="00D61340">
      <w:pPr>
        <w:spacing w:after="0" w:line="240" w:lineRule="auto"/>
        <w:jc w:val="both"/>
        <w:rPr>
          <w:rFonts w:ascii="Calibri" w:eastAsia="Calibri" w:hAnsi="Calibri" w:cs="Calibri"/>
          <w:i/>
          <w:iCs/>
          <w:lang w:val="en-GB" w:eastAsia="es-ES"/>
        </w:rPr>
      </w:pPr>
    </w:p>
    <w:sectPr w:rsidR="00D61340" w:rsidRPr="00BE6BF3" w:rsidSect="00522FAF">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C33BE"/>
    <w:multiLevelType w:val="hybridMultilevel"/>
    <w:tmpl w:val="8A98958A"/>
    <w:lvl w:ilvl="0" w:tplc="0813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083C2D"/>
    <w:multiLevelType w:val="hybridMultilevel"/>
    <w:tmpl w:val="39D043D6"/>
    <w:lvl w:ilvl="0" w:tplc="08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 w15:restartNumberingAfterBreak="0">
    <w:nsid w:val="173B6BA7"/>
    <w:multiLevelType w:val="hybridMultilevel"/>
    <w:tmpl w:val="38465B6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A54CD1"/>
    <w:multiLevelType w:val="hybridMultilevel"/>
    <w:tmpl w:val="619C25C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1C1F0E4F"/>
    <w:multiLevelType w:val="hybridMultilevel"/>
    <w:tmpl w:val="E5069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333542"/>
    <w:multiLevelType w:val="hybridMultilevel"/>
    <w:tmpl w:val="7A520DF0"/>
    <w:lvl w:ilvl="0" w:tplc="ED1036AA">
      <w:start w:val="1"/>
      <w:numFmt w:val="upperLetter"/>
      <w:lvlText w:val="%1&gt;"/>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564D34"/>
    <w:multiLevelType w:val="hybridMultilevel"/>
    <w:tmpl w:val="C79E87EE"/>
    <w:lvl w:ilvl="0" w:tplc="238ABCE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544228E9"/>
    <w:multiLevelType w:val="hybridMultilevel"/>
    <w:tmpl w:val="0AE8D51A"/>
    <w:lvl w:ilvl="0" w:tplc="877E56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3535E9"/>
    <w:multiLevelType w:val="hybridMultilevel"/>
    <w:tmpl w:val="EE4CA0F4"/>
    <w:lvl w:ilvl="0" w:tplc="8A263F88">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62B04AD9"/>
    <w:multiLevelType w:val="hybridMultilevel"/>
    <w:tmpl w:val="40C647E6"/>
    <w:lvl w:ilvl="0" w:tplc="8D4C0DC2">
      <w:start w:val="1"/>
      <w:numFmt w:val="decimal"/>
      <w:lvlText w:val="%1."/>
      <w:lvlJc w:val="left"/>
      <w:pPr>
        <w:ind w:left="360" w:hanging="360"/>
      </w:pPr>
      <w:rPr>
        <w:rFonts w:ascii="Calibri" w:eastAsia="Calibri" w:hAnsi="Calibri" w:cs="Calibri" w:hint="default"/>
        <w:b w:val="0"/>
        <w:u w:val="none"/>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75EE6C53"/>
    <w:multiLevelType w:val="hybridMultilevel"/>
    <w:tmpl w:val="F8C8A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7600800">
    <w:abstractNumId w:val="9"/>
  </w:num>
  <w:num w:numId="2" w16cid:durableId="420302665">
    <w:abstractNumId w:val="8"/>
  </w:num>
  <w:num w:numId="3" w16cid:durableId="1550460843">
    <w:abstractNumId w:val="5"/>
  </w:num>
  <w:num w:numId="4" w16cid:durableId="1092314080">
    <w:abstractNumId w:val="6"/>
  </w:num>
  <w:num w:numId="5" w16cid:durableId="938636836">
    <w:abstractNumId w:val="10"/>
  </w:num>
  <w:num w:numId="6" w16cid:durableId="374355201">
    <w:abstractNumId w:val="7"/>
  </w:num>
  <w:num w:numId="7" w16cid:durableId="967584270">
    <w:abstractNumId w:val="4"/>
  </w:num>
  <w:num w:numId="8" w16cid:durableId="1864202474">
    <w:abstractNumId w:val="2"/>
  </w:num>
  <w:num w:numId="9" w16cid:durableId="1856067360">
    <w:abstractNumId w:val="3"/>
  </w:num>
  <w:num w:numId="10" w16cid:durableId="2051225316">
    <w:abstractNumId w:val="0"/>
  </w:num>
  <w:num w:numId="11" w16cid:durableId="7177013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en-IE" w:vendorID="64" w:dllVersion="6" w:nlCheck="1" w:checkStyle="1"/>
  <w:activeWritingStyle w:appName="MSWord" w:lang="en-GB" w:vendorID="64" w:dllVersion="6" w:nlCheck="1" w:checkStyle="1"/>
  <w:activeWritingStyle w:appName="MSWord" w:lang="es-ES" w:vendorID="64" w:dllVersion="6" w:nlCheck="1" w:checkStyle="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724C6"/>
    <w:rsid w:val="00005728"/>
    <w:rsid w:val="00006FCE"/>
    <w:rsid w:val="00016FA9"/>
    <w:rsid w:val="0001774D"/>
    <w:rsid w:val="00024512"/>
    <w:rsid w:val="000351ED"/>
    <w:rsid w:val="0004288F"/>
    <w:rsid w:val="00056D29"/>
    <w:rsid w:val="000613C3"/>
    <w:rsid w:val="00074EF2"/>
    <w:rsid w:val="00080C97"/>
    <w:rsid w:val="00081953"/>
    <w:rsid w:val="0008C852"/>
    <w:rsid w:val="000908A2"/>
    <w:rsid w:val="00091A94"/>
    <w:rsid w:val="000B3226"/>
    <w:rsid w:val="000C0C20"/>
    <w:rsid w:val="000D532B"/>
    <w:rsid w:val="000D6D75"/>
    <w:rsid w:val="000F7A81"/>
    <w:rsid w:val="001576BD"/>
    <w:rsid w:val="00157E1D"/>
    <w:rsid w:val="0016628B"/>
    <w:rsid w:val="00166D6F"/>
    <w:rsid w:val="00170E4C"/>
    <w:rsid w:val="0019245B"/>
    <w:rsid w:val="00196660"/>
    <w:rsid w:val="001A704C"/>
    <w:rsid w:val="001C3FE5"/>
    <w:rsid w:val="001C7877"/>
    <w:rsid w:val="001D23C0"/>
    <w:rsid w:val="001D4287"/>
    <w:rsid w:val="001D5951"/>
    <w:rsid w:val="00212D4C"/>
    <w:rsid w:val="00212D8D"/>
    <w:rsid w:val="00214E76"/>
    <w:rsid w:val="002305D9"/>
    <w:rsid w:val="00231600"/>
    <w:rsid w:val="002320AB"/>
    <w:rsid w:val="00241E5D"/>
    <w:rsid w:val="00281FCB"/>
    <w:rsid w:val="00286ACE"/>
    <w:rsid w:val="00286B17"/>
    <w:rsid w:val="00290B40"/>
    <w:rsid w:val="00297677"/>
    <w:rsid w:val="002B2C14"/>
    <w:rsid w:val="002B40F1"/>
    <w:rsid w:val="002B5D77"/>
    <w:rsid w:val="002C2A71"/>
    <w:rsid w:val="002C56C0"/>
    <w:rsid w:val="002C6F52"/>
    <w:rsid w:val="002E11D1"/>
    <w:rsid w:val="00302884"/>
    <w:rsid w:val="00316B58"/>
    <w:rsid w:val="00326290"/>
    <w:rsid w:val="00333664"/>
    <w:rsid w:val="00335301"/>
    <w:rsid w:val="0034492A"/>
    <w:rsid w:val="00345A75"/>
    <w:rsid w:val="00346D49"/>
    <w:rsid w:val="00350B3A"/>
    <w:rsid w:val="00361ECA"/>
    <w:rsid w:val="0036490C"/>
    <w:rsid w:val="0036703E"/>
    <w:rsid w:val="003674F2"/>
    <w:rsid w:val="003724C6"/>
    <w:rsid w:val="003740E1"/>
    <w:rsid w:val="003752DD"/>
    <w:rsid w:val="00376BCE"/>
    <w:rsid w:val="0038214C"/>
    <w:rsid w:val="003A5C80"/>
    <w:rsid w:val="003A7CE9"/>
    <w:rsid w:val="003B0DDA"/>
    <w:rsid w:val="003C419C"/>
    <w:rsid w:val="004064B1"/>
    <w:rsid w:val="00407164"/>
    <w:rsid w:val="00414059"/>
    <w:rsid w:val="004260F7"/>
    <w:rsid w:val="00436AA6"/>
    <w:rsid w:val="00472D54"/>
    <w:rsid w:val="00476445"/>
    <w:rsid w:val="00482582"/>
    <w:rsid w:val="00493EC2"/>
    <w:rsid w:val="00496B12"/>
    <w:rsid w:val="004A1DDA"/>
    <w:rsid w:val="004B4AAE"/>
    <w:rsid w:val="004C2504"/>
    <w:rsid w:val="004F3BA2"/>
    <w:rsid w:val="00507FB0"/>
    <w:rsid w:val="00511C85"/>
    <w:rsid w:val="00522FAF"/>
    <w:rsid w:val="0052447C"/>
    <w:rsid w:val="00535C47"/>
    <w:rsid w:val="00553C51"/>
    <w:rsid w:val="00553D64"/>
    <w:rsid w:val="00555D76"/>
    <w:rsid w:val="00560A64"/>
    <w:rsid w:val="0057538D"/>
    <w:rsid w:val="005763C3"/>
    <w:rsid w:val="005833DC"/>
    <w:rsid w:val="00590667"/>
    <w:rsid w:val="00594731"/>
    <w:rsid w:val="00595C7D"/>
    <w:rsid w:val="005B0B19"/>
    <w:rsid w:val="005B11DC"/>
    <w:rsid w:val="005C3AF8"/>
    <w:rsid w:val="005C4AFE"/>
    <w:rsid w:val="005D395A"/>
    <w:rsid w:val="006043A8"/>
    <w:rsid w:val="00626582"/>
    <w:rsid w:val="006333A2"/>
    <w:rsid w:val="00644513"/>
    <w:rsid w:val="00652D8E"/>
    <w:rsid w:val="00667966"/>
    <w:rsid w:val="006718AA"/>
    <w:rsid w:val="00680F49"/>
    <w:rsid w:val="006819E7"/>
    <w:rsid w:val="006B1907"/>
    <w:rsid w:val="006B4C26"/>
    <w:rsid w:val="006C7630"/>
    <w:rsid w:val="006D68DF"/>
    <w:rsid w:val="006F243A"/>
    <w:rsid w:val="006F506D"/>
    <w:rsid w:val="00712440"/>
    <w:rsid w:val="007211E2"/>
    <w:rsid w:val="00757733"/>
    <w:rsid w:val="00767EAE"/>
    <w:rsid w:val="007743AD"/>
    <w:rsid w:val="007768B1"/>
    <w:rsid w:val="00785BD4"/>
    <w:rsid w:val="007925D9"/>
    <w:rsid w:val="007A34FC"/>
    <w:rsid w:val="007A6599"/>
    <w:rsid w:val="007B108C"/>
    <w:rsid w:val="007C766D"/>
    <w:rsid w:val="007C7A77"/>
    <w:rsid w:val="007D4111"/>
    <w:rsid w:val="007E1DAE"/>
    <w:rsid w:val="007E5390"/>
    <w:rsid w:val="007E7ED7"/>
    <w:rsid w:val="007F14A7"/>
    <w:rsid w:val="007F27DD"/>
    <w:rsid w:val="0082745F"/>
    <w:rsid w:val="00851AAB"/>
    <w:rsid w:val="008600B6"/>
    <w:rsid w:val="0086127B"/>
    <w:rsid w:val="00865DC5"/>
    <w:rsid w:val="00872F7E"/>
    <w:rsid w:val="0087332D"/>
    <w:rsid w:val="008761EB"/>
    <w:rsid w:val="008969F0"/>
    <w:rsid w:val="008A7CBB"/>
    <w:rsid w:val="008B7829"/>
    <w:rsid w:val="008D1407"/>
    <w:rsid w:val="008D354B"/>
    <w:rsid w:val="008F00BA"/>
    <w:rsid w:val="00906885"/>
    <w:rsid w:val="00916A1F"/>
    <w:rsid w:val="00920C19"/>
    <w:rsid w:val="009308F0"/>
    <w:rsid w:val="0095361E"/>
    <w:rsid w:val="009657EA"/>
    <w:rsid w:val="00974329"/>
    <w:rsid w:val="00976573"/>
    <w:rsid w:val="009770B9"/>
    <w:rsid w:val="00985E9C"/>
    <w:rsid w:val="00990BD5"/>
    <w:rsid w:val="00992F0E"/>
    <w:rsid w:val="009A0C66"/>
    <w:rsid w:val="009A30FD"/>
    <w:rsid w:val="009A5B73"/>
    <w:rsid w:val="009B17AC"/>
    <w:rsid w:val="009E1335"/>
    <w:rsid w:val="009E618E"/>
    <w:rsid w:val="00A05091"/>
    <w:rsid w:val="00A12BB8"/>
    <w:rsid w:val="00A168E3"/>
    <w:rsid w:val="00A178C1"/>
    <w:rsid w:val="00A319D0"/>
    <w:rsid w:val="00A4034A"/>
    <w:rsid w:val="00A40426"/>
    <w:rsid w:val="00A71260"/>
    <w:rsid w:val="00A85126"/>
    <w:rsid w:val="00AB1056"/>
    <w:rsid w:val="00AB5218"/>
    <w:rsid w:val="00AB77E8"/>
    <w:rsid w:val="00AC3E78"/>
    <w:rsid w:val="00AC44FF"/>
    <w:rsid w:val="00AC461C"/>
    <w:rsid w:val="00AC58C3"/>
    <w:rsid w:val="00AD0F74"/>
    <w:rsid w:val="00AD6EA3"/>
    <w:rsid w:val="00AF273B"/>
    <w:rsid w:val="00B01153"/>
    <w:rsid w:val="00B22E73"/>
    <w:rsid w:val="00B25985"/>
    <w:rsid w:val="00B2686A"/>
    <w:rsid w:val="00B33F95"/>
    <w:rsid w:val="00B35CE3"/>
    <w:rsid w:val="00B51C8C"/>
    <w:rsid w:val="00B525F8"/>
    <w:rsid w:val="00B65726"/>
    <w:rsid w:val="00B714E3"/>
    <w:rsid w:val="00B723E7"/>
    <w:rsid w:val="00B82CD4"/>
    <w:rsid w:val="00B82F51"/>
    <w:rsid w:val="00B8407A"/>
    <w:rsid w:val="00B97C75"/>
    <w:rsid w:val="00BB379C"/>
    <w:rsid w:val="00BC26ED"/>
    <w:rsid w:val="00BE5A63"/>
    <w:rsid w:val="00BE6BF3"/>
    <w:rsid w:val="00BF07B2"/>
    <w:rsid w:val="00BF132E"/>
    <w:rsid w:val="00BF7120"/>
    <w:rsid w:val="00C067B7"/>
    <w:rsid w:val="00C269AC"/>
    <w:rsid w:val="00C33C05"/>
    <w:rsid w:val="00C3500B"/>
    <w:rsid w:val="00C57BFB"/>
    <w:rsid w:val="00C60D8C"/>
    <w:rsid w:val="00C8384B"/>
    <w:rsid w:val="00C84217"/>
    <w:rsid w:val="00C91643"/>
    <w:rsid w:val="00C92689"/>
    <w:rsid w:val="00CA0A5D"/>
    <w:rsid w:val="00CB5E08"/>
    <w:rsid w:val="00CC7696"/>
    <w:rsid w:val="00CD3F1D"/>
    <w:rsid w:val="00CD4ACD"/>
    <w:rsid w:val="00CE0141"/>
    <w:rsid w:val="00CE1036"/>
    <w:rsid w:val="00CE362F"/>
    <w:rsid w:val="00CE5120"/>
    <w:rsid w:val="00CF1AD0"/>
    <w:rsid w:val="00D001BA"/>
    <w:rsid w:val="00D02961"/>
    <w:rsid w:val="00D05C76"/>
    <w:rsid w:val="00D0792C"/>
    <w:rsid w:val="00D22A23"/>
    <w:rsid w:val="00D32C9A"/>
    <w:rsid w:val="00D4268B"/>
    <w:rsid w:val="00D47B0A"/>
    <w:rsid w:val="00D50314"/>
    <w:rsid w:val="00D55AE7"/>
    <w:rsid w:val="00D61340"/>
    <w:rsid w:val="00D64CC0"/>
    <w:rsid w:val="00D85EEA"/>
    <w:rsid w:val="00D8618E"/>
    <w:rsid w:val="00D968AB"/>
    <w:rsid w:val="00DA0269"/>
    <w:rsid w:val="00DA454E"/>
    <w:rsid w:val="00DB4FB3"/>
    <w:rsid w:val="00DB5E45"/>
    <w:rsid w:val="00DC03E1"/>
    <w:rsid w:val="00DC534E"/>
    <w:rsid w:val="00DD1D2C"/>
    <w:rsid w:val="00DE7533"/>
    <w:rsid w:val="00DF7924"/>
    <w:rsid w:val="00E03108"/>
    <w:rsid w:val="00E36279"/>
    <w:rsid w:val="00E57F8D"/>
    <w:rsid w:val="00E64507"/>
    <w:rsid w:val="00E87651"/>
    <w:rsid w:val="00E942D7"/>
    <w:rsid w:val="00E961A1"/>
    <w:rsid w:val="00EA46AE"/>
    <w:rsid w:val="00EA65EC"/>
    <w:rsid w:val="00EE7B53"/>
    <w:rsid w:val="00F126CA"/>
    <w:rsid w:val="00F153A7"/>
    <w:rsid w:val="00F15971"/>
    <w:rsid w:val="00F26602"/>
    <w:rsid w:val="00F33F0F"/>
    <w:rsid w:val="00F420C9"/>
    <w:rsid w:val="00F63F75"/>
    <w:rsid w:val="00F7462A"/>
    <w:rsid w:val="00F91B2C"/>
    <w:rsid w:val="00F94F8B"/>
    <w:rsid w:val="00F9518A"/>
    <w:rsid w:val="00F9622A"/>
    <w:rsid w:val="00FA0878"/>
    <w:rsid w:val="00FA2D8B"/>
    <w:rsid w:val="00FA5B52"/>
    <w:rsid w:val="00FB3C48"/>
    <w:rsid w:val="00FB4364"/>
    <w:rsid w:val="00FB438A"/>
    <w:rsid w:val="00FB43B0"/>
    <w:rsid w:val="00FB6104"/>
    <w:rsid w:val="00FC3A51"/>
    <w:rsid w:val="00FD4243"/>
    <w:rsid w:val="00FE6EE3"/>
    <w:rsid w:val="00FF37DB"/>
    <w:rsid w:val="014D2453"/>
    <w:rsid w:val="04B9D5BC"/>
    <w:rsid w:val="04C9CAED"/>
    <w:rsid w:val="04DFB94E"/>
    <w:rsid w:val="0503A84C"/>
    <w:rsid w:val="0541476E"/>
    <w:rsid w:val="05DAE6BC"/>
    <w:rsid w:val="0654772D"/>
    <w:rsid w:val="06E2A4B9"/>
    <w:rsid w:val="082DE222"/>
    <w:rsid w:val="09503D76"/>
    <w:rsid w:val="098D46DF"/>
    <w:rsid w:val="0C0FE71B"/>
    <w:rsid w:val="0DCAE3E8"/>
    <w:rsid w:val="0E1E3D71"/>
    <w:rsid w:val="107FEA7C"/>
    <w:rsid w:val="110FED9B"/>
    <w:rsid w:val="1247BE9E"/>
    <w:rsid w:val="12F1AE94"/>
    <w:rsid w:val="1878C035"/>
    <w:rsid w:val="1B472890"/>
    <w:rsid w:val="1D38FA44"/>
    <w:rsid w:val="1D3CF034"/>
    <w:rsid w:val="1E6D59C1"/>
    <w:rsid w:val="1FB7093F"/>
    <w:rsid w:val="2163660E"/>
    <w:rsid w:val="21B2D23A"/>
    <w:rsid w:val="2243A73B"/>
    <w:rsid w:val="22DF0E5E"/>
    <w:rsid w:val="24B6A4D2"/>
    <w:rsid w:val="257E3D55"/>
    <w:rsid w:val="2688F1DC"/>
    <w:rsid w:val="271834B8"/>
    <w:rsid w:val="27DFEA60"/>
    <w:rsid w:val="28A48F81"/>
    <w:rsid w:val="29A70C68"/>
    <w:rsid w:val="29B4A2C8"/>
    <w:rsid w:val="2A51AE78"/>
    <w:rsid w:val="2A5753F4"/>
    <w:rsid w:val="2B028110"/>
    <w:rsid w:val="2D017ADD"/>
    <w:rsid w:val="2E1D72BE"/>
    <w:rsid w:val="2F8868EB"/>
    <w:rsid w:val="306D9673"/>
    <w:rsid w:val="314B5932"/>
    <w:rsid w:val="32EA47EB"/>
    <w:rsid w:val="33506730"/>
    <w:rsid w:val="33798721"/>
    <w:rsid w:val="35094D0F"/>
    <w:rsid w:val="3552B2A7"/>
    <w:rsid w:val="363F63DE"/>
    <w:rsid w:val="367017FF"/>
    <w:rsid w:val="36AC4C42"/>
    <w:rsid w:val="36D61D3E"/>
    <w:rsid w:val="381BD7A6"/>
    <w:rsid w:val="3CDE2119"/>
    <w:rsid w:val="3E173D44"/>
    <w:rsid w:val="3F25F7E2"/>
    <w:rsid w:val="3FA9465F"/>
    <w:rsid w:val="408BA7C3"/>
    <w:rsid w:val="408F6FCD"/>
    <w:rsid w:val="40E14CA9"/>
    <w:rsid w:val="414516C0"/>
    <w:rsid w:val="41B1AE5C"/>
    <w:rsid w:val="43B10F31"/>
    <w:rsid w:val="43EC8F01"/>
    <w:rsid w:val="446E145C"/>
    <w:rsid w:val="448049A6"/>
    <w:rsid w:val="47F40EF8"/>
    <w:rsid w:val="488DBBB0"/>
    <w:rsid w:val="4A62302F"/>
    <w:rsid w:val="4B1370CD"/>
    <w:rsid w:val="4D635C28"/>
    <w:rsid w:val="4D686B97"/>
    <w:rsid w:val="4DC0BA3F"/>
    <w:rsid w:val="4E8D0CA3"/>
    <w:rsid w:val="50374236"/>
    <w:rsid w:val="50A36E4D"/>
    <w:rsid w:val="52C10641"/>
    <w:rsid w:val="537F79E9"/>
    <w:rsid w:val="53DB6CC7"/>
    <w:rsid w:val="547EB736"/>
    <w:rsid w:val="54C49319"/>
    <w:rsid w:val="550B955F"/>
    <w:rsid w:val="55D433C4"/>
    <w:rsid w:val="56153358"/>
    <w:rsid w:val="5B234869"/>
    <w:rsid w:val="631531F1"/>
    <w:rsid w:val="6369EC40"/>
    <w:rsid w:val="64112BCD"/>
    <w:rsid w:val="65B2092F"/>
    <w:rsid w:val="66F07C74"/>
    <w:rsid w:val="67E8A314"/>
    <w:rsid w:val="6A68BF9B"/>
    <w:rsid w:val="6A77C231"/>
    <w:rsid w:val="6DCBCDFE"/>
    <w:rsid w:val="6F240379"/>
    <w:rsid w:val="70CE39D9"/>
    <w:rsid w:val="722901BA"/>
    <w:rsid w:val="75B1ED48"/>
    <w:rsid w:val="76577BBF"/>
    <w:rsid w:val="77245300"/>
    <w:rsid w:val="77A8F85C"/>
    <w:rsid w:val="78627B28"/>
    <w:rsid w:val="79F73F14"/>
    <w:rsid w:val="7A732F50"/>
    <w:rsid w:val="7D2DCA43"/>
    <w:rsid w:val="7FE535A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84342"/>
  <w15:chartTrackingRefBased/>
  <w15:docId w15:val="{D6C0908F-A5EF-40A8-99A6-35A0F7E69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06D"/>
  </w:style>
  <w:style w:type="paragraph" w:styleId="Heading5">
    <w:name w:val="heading 5"/>
    <w:basedOn w:val="Normal"/>
    <w:next w:val="Normal"/>
    <w:link w:val="Heading5Char"/>
    <w:uiPriority w:val="9"/>
    <w:semiHidden/>
    <w:unhideWhenUsed/>
    <w:qFormat/>
    <w:rsid w:val="0059473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724C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724C6"/>
    <w:pPr>
      <w:ind w:left="720"/>
      <w:contextualSpacing/>
    </w:pPr>
  </w:style>
  <w:style w:type="character" w:styleId="Hyperlink">
    <w:name w:val="Hyperlink"/>
    <w:basedOn w:val="DefaultParagraphFont"/>
    <w:uiPriority w:val="99"/>
    <w:unhideWhenUsed/>
    <w:rsid w:val="00851AAB"/>
    <w:rPr>
      <w:color w:val="0563C1" w:themeColor="hyperlink"/>
      <w:u w:val="single"/>
    </w:rPr>
  </w:style>
  <w:style w:type="character" w:customStyle="1" w:styleId="Heading5Char">
    <w:name w:val="Heading 5 Char"/>
    <w:basedOn w:val="DefaultParagraphFont"/>
    <w:link w:val="Heading5"/>
    <w:uiPriority w:val="9"/>
    <w:semiHidden/>
    <w:rsid w:val="00594731"/>
    <w:rPr>
      <w:rFonts w:asciiTheme="majorHAnsi" w:eastAsiaTheme="majorEastAsia" w:hAnsiTheme="majorHAnsi" w:cstheme="majorBidi"/>
      <w:color w:val="2E74B5" w:themeColor="accent1" w:themeShade="BF"/>
    </w:rPr>
  </w:style>
  <w:style w:type="paragraph" w:customStyle="1" w:styleId="Default">
    <w:name w:val="Default"/>
    <w:rsid w:val="006D68DF"/>
    <w:pPr>
      <w:autoSpaceDE w:val="0"/>
      <w:autoSpaceDN w:val="0"/>
      <w:adjustRightInd w:val="0"/>
      <w:spacing w:after="0" w:line="240" w:lineRule="auto"/>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semiHidden/>
    <w:unhideWhenUsed/>
    <w:rsid w:val="00482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PreformattedChar">
    <w:name w:val="HTML Preformatted Char"/>
    <w:basedOn w:val="DefaultParagraphFont"/>
    <w:link w:val="HTMLPreformatted"/>
    <w:uiPriority w:val="99"/>
    <w:semiHidden/>
    <w:rsid w:val="00482582"/>
    <w:rPr>
      <w:rFonts w:ascii="Courier New" w:eastAsia="Times New Roman" w:hAnsi="Courier New" w:cs="Courier New"/>
      <w:sz w:val="20"/>
      <w:szCs w:val="20"/>
      <w:lang w:eastAsia="es-ES"/>
    </w:rPr>
  </w:style>
  <w:style w:type="character" w:customStyle="1" w:styleId="y2iqfc">
    <w:name w:val="y2iqfc"/>
    <w:basedOn w:val="DefaultParagraphFont"/>
    <w:rsid w:val="00482582"/>
  </w:style>
  <w:style w:type="character" w:styleId="CommentReference">
    <w:name w:val="annotation reference"/>
    <w:basedOn w:val="DefaultParagraphFont"/>
    <w:uiPriority w:val="99"/>
    <w:semiHidden/>
    <w:unhideWhenUsed/>
    <w:rsid w:val="00C84217"/>
    <w:rPr>
      <w:sz w:val="16"/>
      <w:szCs w:val="16"/>
    </w:rPr>
  </w:style>
  <w:style w:type="paragraph" w:styleId="CommentText">
    <w:name w:val="annotation text"/>
    <w:basedOn w:val="Normal"/>
    <w:link w:val="CommentTextChar"/>
    <w:uiPriority w:val="99"/>
    <w:unhideWhenUsed/>
    <w:rsid w:val="00C84217"/>
    <w:pPr>
      <w:spacing w:line="240" w:lineRule="auto"/>
    </w:pPr>
    <w:rPr>
      <w:sz w:val="20"/>
      <w:szCs w:val="20"/>
    </w:rPr>
  </w:style>
  <w:style w:type="character" w:customStyle="1" w:styleId="CommentTextChar">
    <w:name w:val="Comment Text Char"/>
    <w:basedOn w:val="DefaultParagraphFont"/>
    <w:link w:val="CommentText"/>
    <w:uiPriority w:val="99"/>
    <w:rsid w:val="00C84217"/>
    <w:rPr>
      <w:sz w:val="20"/>
      <w:szCs w:val="20"/>
    </w:rPr>
  </w:style>
  <w:style w:type="paragraph" w:styleId="CommentSubject">
    <w:name w:val="annotation subject"/>
    <w:basedOn w:val="CommentText"/>
    <w:next w:val="CommentText"/>
    <w:link w:val="CommentSubjectChar"/>
    <w:uiPriority w:val="99"/>
    <w:semiHidden/>
    <w:unhideWhenUsed/>
    <w:rsid w:val="00C84217"/>
    <w:rPr>
      <w:b/>
      <w:bCs/>
    </w:rPr>
  </w:style>
  <w:style w:type="character" w:customStyle="1" w:styleId="CommentSubjectChar">
    <w:name w:val="Comment Subject Char"/>
    <w:basedOn w:val="CommentTextChar"/>
    <w:link w:val="CommentSubject"/>
    <w:uiPriority w:val="99"/>
    <w:semiHidden/>
    <w:rsid w:val="00C84217"/>
    <w:rPr>
      <w:b/>
      <w:bCs/>
      <w:sz w:val="20"/>
      <w:szCs w:val="20"/>
    </w:rPr>
  </w:style>
  <w:style w:type="paragraph" w:styleId="BalloonText">
    <w:name w:val="Balloon Text"/>
    <w:basedOn w:val="Normal"/>
    <w:link w:val="BalloonTextChar"/>
    <w:uiPriority w:val="99"/>
    <w:semiHidden/>
    <w:unhideWhenUsed/>
    <w:rsid w:val="00C842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4217"/>
    <w:rPr>
      <w:rFonts w:ascii="Segoe UI" w:hAnsi="Segoe UI" w:cs="Segoe UI"/>
      <w:sz w:val="18"/>
      <w:szCs w:val="18"/>
    </w:rPr>
  </w:style>
  <w:style w:type="paragraph" w:styleId="Revision">
    <w:name w:val="Revision"/>
    <w:hidden/>
    <w:uiPriority w:val="99"/>
    <w:semiHidden/>
    <w:rsid w:val="00212D8D"/>
    <w:pPr>
      <w:spacing w:after="0" w:line="240" w:lineRule="auto"/>
    </w:pPr>
  </w:style>
  <w:style w:type="character" w:styleId="UnresolvedMention">
    <w:name w:val="Unresolved Mention"/>
    <w:basedOn w:val="DefaultParagraphFont"/>
    <w:uiPriority w:val="99"/>
    <w:semiHidden/>
    <w:unhideWhenUsed/>
    <w:rsid w:val="00B65726"/>
    <w:rPr>
      <w:color w:val="605E5C"/>
      <w:shd w:val="clear" w:color="auto" w:fill="E1DFDD"/>
    </w:rPr>
  </w:style>
  <w:style w:type="character" w:styleId="FollowedHyperlink">
    <w:name w:val="FollowedHyperlink"/>
    <w:basedOn w:val="DefaultParagraphFont"/>
    <w:uiPriority w:val="99"/>
    <w:semiHidden/>
    <w:unhideWhenUsed/>
    <w:rsid w:val="00E57F8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928344">
      <w:bodyDiv w:val="1"/>
      <w:marLeft w:val="0"/>
      <w:marRight w:val="0"/>
      <w:marTop w:val="0"/>
      <w:marBottom w:val="0"/>
      <w:divBdr>
        <w:top w:val="none" w:sz="0" w:space="0" w:color="auto"/>
        <w:left w:val="none" w:sz="0" w:space="0" w:color="auto"/>
        <w:bottom w:val="none" w:sz="0" w:space="0" w:color="auto"/>
        <w:right w:val="none" w:sz="0" w:space="0" w:color="auto"/>
      </w:divBdr>
    </w:div>
    <w:div w:id="182594268">
      <w:bodyDiv w:val="1"/>
      <w:marLeft w:val="0"/>
      <w:marRight w:val="0"/>
      <w:marTop w:val="0"/>
      <w:marBottom w:val="0"/>
      <w:divBdr>
        <w:top w:val="none" w:sz="0" w:space="0" w:color="auto"/>
        <w:left w:val="none" w:sz="0" w:space="0" w:color="auto"/>
        <w:bottom w:val="none" w:sz="0" w:space="0" w:color="auto"/>
        <w:right w:val="none" w:sz="0" w:space="0" w:color="auto"/>
      </w:divBdr>
    </w:div>
    <w:div w:id="208491268">
      <w:bodyDiv w:val="1"/>
      <w:marLeft w:val="0"/>
      <w:marRight w:val="0"/>
      <w:marTop w:val="0"/>
      <w:marBottom w:val="0"/>
      <w:divBdr>
        <w:top w:val="none" w:sz="0" w:space="0" w:color="auto"/>
        <w:left w:val="none" w:sz="0" w:space="0" w:color="auto"/>
        <w:bottom w:val="none" w:sz="0" w:space="0" w:color="auto"/>
        <w:right w:val="none" w:sz="0" w:space="0" w:color="auto"/>
      </w:divBdr>
    </w:div>
    <w:div w:id="357853279">
      <w:bodyDiv w:val="1"/>
      <w:marLeft w:val="0"/>
      <w:marRight w:val="0"/>
      <w:marTop w:val="0"/>
      <w:marBottom w:val="0"/>
      <w:divBdr>
        <w:top w:val="none" w:sz="0" w:space="0" w:color="auto"/>
        <w:left w:val="none" w:sz="0" w:space="0" w:color="auto"/>
        <w:bottom w:val="none" w:sz="0" w:space="0" w:color="auto"/>
        <w:right w:val="none" w:sz="0" w:space="0" w:color="auto"/>
      </w:divBdr>
    </w:div>
    <w:div w:id="459081036">
      <w:bodyDiv w:val="1"/>
      <w:marLeft w:val="0"/>
      <w:marRight w:val="0"/>
      <w:marTop w:val="0"/>
      <w:marBottom w:val="0"/>
      <w:divBdr>
        <w:top w:val="none" w:sz="0" w:space="0" w:color="auto"/>
        <w:left w:val="none" w:sz="0" w:space="0" w:color="auto"/>
        <w:bottom w:val="none" w:sz="0" w:space="0" w:color="auto"/>
        <w:right w:val="none" w:sz="0" w:space="0" w:color="auto"/>
      </w:divBdr>
    </w:div>
    <w:div w:id="497766513">
      <w:bodyDiv w:val="1"/>
      <w:marLeft w:val="0"/>
      <w:marRight w:val="0"/>
      <w:marTop w:val="0"/>
      <w:marBottom w:val="0"/>
      <w:divBdr>
        <w:top w:val="none" w:sz="0" w:space="0" w:color="auto"/>
        <w:left w:val="none" w:sz="0" w:space="0" w:color="auto"/>
        <w:bottom w:val="none" w:sz="0" w:space="0" w:color="auto"/>
        <w:right w:val="none" w:sz="0" w:space="0" w:color="auto"/>
      </w:divBdr>
    </w:div>
    <w:div w:id="966660738">
      <w:bodyDiv w:val="1"/>
      <w:marLeft w:val="0"/>
      <w:marRight w:val="0"/>
      <w:marTop w:val="0"/>
      <w:marBottom w:val="0"/>
      <w:divBdr>
        <w:top w:val="none" w:sz="0" w:space="0" w:color="auto"/>
        <w:left w:val="none" w:sz="0" w:space="0" w:color="auto"/>
        <w:bottom w:val="none" w:sz="0" w:space="0" w:color="auto"/>
        <w:right w:val="none" w:sz="0" w:space="0" w:color="auto"/>
      </w:divBdr>
    </w:div>
    <w:div w:id="1127511048">
      <w:bodyDiv w:val="1"/>
      <w:marLeft w:val="0"/>
      <w:marRight w:val="0"/>
      <w:marTop w:val="0"/>
      <w:marBottom w:val="0"/>
      <w:divBdr>
        <w:top w:val="none" w:sz="0" w:space="0" w:color="auto"/>
        <w:left w:val="none" w:sz="0" w:space="0" w:color="auto"/>
        <w:bottom w:val="none" w:sz="0" w:space="0" w:color="auto"/>
        <w:right w:val="none" w:sz="0" w:space="0" w:color="auto"/>
      </w:divBdr>
      <w:divsChild>
        <w:div w:id="1796564507">
          <w:marLeft w:val="0"/>
          <w:marRight w:val="0"/>
          <w:marTop w:val="0"/>
          <w:marBottom w:val="0"/>
          <w:divBdr>
            <w:top w:val="none" w:sz="0" w:space="0" w:color="auto"/>
            <w:left w:val="none" w:sz="0" w:space="0" w:color="auto"/>
            <w:bottom w:val="none" w:sz="0" w:space="0" w:color="auto"/>
            <w:right w:val="none" w:sz="0" w:space="0" w:color="auto"/>
          </w:divBdr>
        </w:div>
        <w:div w:id="961767723">
          <w:marLeft w:val="0"/>
          <w:marRight w:val="0"/>
          <w:marTop w:val="0"/>
          <w:marBottom w:val="0"/>
          <w:divBdr>
            <w:top w:val="none" w:sz="0" w:space="0" w:color="auto"/>
            <w:left w:val="none" w:sz="0" w:space="0" w:color="auto"/>
            <w:bottom w:val="none" w:sz="0" w:space="0" w:color="auto"/>
            <w:right w:val="none" w:sz="0" w:space="0" w:color="auto"/>
          </w:divBdr>
        </w:div>
      </w:divsChild>
    </w:div>
    <w:div w:id="1471746711">
      <w:bodyDiv w:val="1"/>
      <w:marLeft w:val="0"/>
      <w:marRight w:val="0"/>
      <w:marTop w:val="0"/>
      <w:marBottom w:val="0"/>
      <w:divBdr>
        <w:top w:val="none" w:sz="0" w:space="0" w:color="auto"/>
        <w:left w:val="none" w:sz="0" w:space="0" w:color="auto"/>
        <w:bottom w:val="none" w:sz="0" w:space="0" w:color="auto"/>
        <w:right w:val="none" w:sz="0" w:space="0" w:color="auto"/>
      </w:divBdr>
    </w:div>
    <w:div w:id="1837719277">
      <w:bodyDiv w:val="1"/>
      <w:marLeft w:val="0"/>
      <w:marRight w:val="0"/>
      <w:marTop w:val="0"/>
      <w:marBottom w:val="0"/>
      <w:divBdr>
        <w:top w:val="none" w:sz="0" w:space="0" w:color="auto"/>
        <w:left w:val="none" w:sz="0" w:space="0" w:color="auto"/>
        <w:bottom w:val="none" w:sz="0" w:space="0" w:color="auto"/>
        <w:right w:val="none" w:sz="0" w:space="0" w:color="auto"/>
      </w:divBdr>
    </w:div>
    <w:div w:id="1947342367">
      <w:bodyDiv w:val="1"/>
      <w:marLeft w:val="0"/>
      <w:marRight w:val="0"/>
      <w:marTop w:val="0"/>
      <w:marBottom w:val="0"/>
      <w:divBdr>
        <w:top w:val="none" w:sz="0" w:space="0" w:color="auto"/>
        <w:left w:val="none" w:sz="0" w:space="0" w:color="auto"/>
        <w:bottom w:val="none" w:sz="0" w:space="0" w:color="auto"/>
        <w:right w:val="none" w:sz="0" w:space="0" w:color="auto"/>
      </w:divBdr>
    </w:div>
    <w:div w:id="198025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laio.be/nl/media/2481"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vlaio.be/nl/over-ons/beleidsdocumenten"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F6F826A1091A46B3A8DCAA4C60BA62" ma:contentTypeVersion="6" ma:contentTypeDescription="Een nieuw document maken." ma:contentTypeScope="" ma:versionID="67373e9f5243508478e7d12ddd12604d">
  <xsd:schema xmlns:xsd="http://www.w3.org/2001/XMLSchema" xmlns:xs="http://www.w3.org/2001/XMLSchema" xmlns:p="http://schemas.microsoft.com/office/2006/metadata/properties" xmlns:ns2="5e63c31f-3679-4b05-86bf-182d2f7b7224" xmlns:ns3="bf88bed2-03f1-4f63-9894-dac1be28ee8c" targetNamespace="http://schemas.microsoft.com/office/2006/metadata/properties" ma:root="true" ma:fieldsID="35f33c3e6282cb13607348cb8b83366d" ns2:_="" ns3:_="">
    <xsd:import namespace="5e63c31f-3679-4b05-86bf-182d2f7b7224"/>
    <xsd:import namespace="bf88bed2-03f1-4f63-9894-dac1be28ee8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3c31f-3679-4b05-86bf-182d2f7b72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88bed2-03f1-4f63-9894-dac1be28ee8c"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304556-6F20-4319-85FF-752B64082597}"/>
</file>

<file path=customXml/itemProps2.xml><?xml version="1.0" encoding="utf-8"?>
<ds:datastoreItem xmlns:ds="http://schemas.openxmlformats.org/officeDocument/2006/customXml" ds:itemID="{7B5B1CBE-0372-4D4C-93B6-6ED21B1505F2}">
  <ds:schemaRefs>
    <ds:schemaRef ds:uri="http://schemas.microsoft.com/sharepoint/v3/contenttype/forms"/>
  </ds:schemaRefs>
</ds:datastoreItem>
</file>

<file path=customXml/itemProps3.xml><?xml version="1.0" encoding="utf-8"?>
<ds:datastoreItem xmlns:ds="http://schemas.openxmlformats.org/officeDocument/2006/customXml" ds:itemID="{AC1C2976-15E0-4350-9401-76DDDD08C708}">
  <ds:schemaRefs>
    <ds:schemaRef ds:uri="http://schemas.microsoft.com/office/2006/metadata/properties"/>
    <ds:schemaRef ds:uri="http://schemas.microsoft.com/office/infopath/2007/PartnerControls"/>
    <ds:schemaRef ds:uri="21c02f56-0f74-45ea-8903-ef957dee6f13"/>
    <ds:schemaRef ds:uri="9a9ec0f0-7796-43d0-ac1f-4c8c46ee0bd1"/>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1462</Words>
  <Characters>8047</Characters>
  <Application>Microsoft Office Word</Application>
  <DocSecurity>0</DocSecurity>
  <Lines>67</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IGAE</Company>
  <LinksUpToDate>false</LinksUpToDate>
  <CharactersWithSpaces>9491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Simón García, Javier</dc:creator>
  <cp:keywords/>
  <dc:description/>
  <cp:lastModifiedBy>Willems Jef</cp:lastModifiedBy>
  <cp:revision>4</cp:revision>
  <dcterms:created xsi:type="dcterms:W3CDTF">2024-04-17T08:58:00Z</dcterms:created>
  <dcterms:modified xsi:type="dcterms:W3CDTF">2024-04-17T09:03:00Z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0x01010003F6F826A1091A46B3A8DCAA4C60BA62</vt:lpwstr>
  </property>
  <property fmtid="{D5CDD505-2E9C-101B-9397-08002B2CF9AE}" pid="3" name="_dlc_DocIdItemGuid">
    <vt:lpwstr>0ecbaccd-d383-452e-883f-fe25d5f8a493</vt:lpwstr>
  </property>
  <property fmtid="{D5CDD505-2E9C-101B-9397-08002B2CF9AE}" pid="4" name="MediaServiceImageTags">
    <vt:lpwstr/>
  </property>
</Properties>
</file>